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5A7F" w14:textId="792333CF" w:rsidR="00742321" w:rsidRPr="00FC3ACB" w:rsidRDefault="00742321" w:rsidP="00DA4587">
      <w:pPr>
        <w:spacing w:after="0"/>
        <w:rPr>
          <w:rFonts w:ascii="Garamond" w:hAnsi="Garamond"/>
          <w:b/>
          <w:sz w:val="36"/>
        </w:rPr>
      </w:pPr>
      <w:r w:rsidRPr="00FC3ACB">
        <w:rPr>
          <w:rFonts w:ascii="Garamond" w:hAnsi="Garamond"/>
          <w:b/>
          <w:sz w:val="36"/>
        </w:rPr>
        <w:t>Enhancing Biosecurity Oversight in Malaysia with Dual Use Case Studies</w:t>
      </w:r>
    </w:p>
    <w:p w14:paraId="7A757421" w14:textId="77777777" w:rsidR="00742321" w:rsidRPr="00D52F84" w:rsidRDefault="00742321" w:rsidP="00742321">
      <w:pPr>
        <w:spacing w:after="0"/>
        <w:rPr>
          <w:rFonts w:ascii="Garamond" w:hAnsi="Garamond"/>
          <w:b/>
          <w:sz w:val="16"/>
        </w:rPr>
      </w:pPr>
    </w:p>
    <w:p w14:paraId="06F50676" w14:textId="6BDCDEFD" w:rsidR="00742321" w:rsidRPr="00FC3ACB" w:rsidRDefault="00742321" w:rsidP="00742321">
      <w:pPr>
        <w:spacing w:after="0"/>
        <w:rPr>
          <w:rFonts w:ascii="Garamond" w:hAnsi="Garamond"/>
          <w:b/>
          <w:sz w:val="44"/>
        </w:rPr>
      </w:pPr>
      <w:r>
        <w:rPr>
          <w:rFonts w:ascii="Garamond" w:hAnsi="Garamond"/>
          <w:b/>
          <w:sz w:val="44"/>
        </w:rPr>
        <w:t>Workshop Facilitator’s Reference</w:t>
      </w:r>
    </w:p>
    <w:p w14:paraId="010582B6" w14:textId="77777777" w:rsidR="00742321" w:rsidRDefault="00742321" w:rsidP="00742321">
      <w:pPr>
        <w:spacing w:after="0"/>
      </w:pPr>
      <w:r>
        <w:rPr>
          <w:noProof/>
        </w:rPr>
        <mc:AlternateContent>
          <mc:Choice Requires="wps">
            <w:drawing>
              <wp:inline distT="0" distB="0" distL="0" distR="0" wp14:anchorId="61A02A1D" wp14:editId="587C7A11">
                <wp:extent cx="5943600" cy="0"/>
                <wp:effectExtent l="0" t="19050" r="19050" b="19050"/>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0" cmpd="dbl">
                          <a:solidFill>
                            <a:schemeClr val="accent5"/>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BB70D0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" strokecolor="#5b9bd5 [3208]" strokeweight="2.5pt">
                <v:stroke linestyle="thinThin" joinstyle="miter"/>
                <w10:anchorlock/>
              </v:line>
            </w:pict>
          </mc:Fallback>
        </mc:AlternateContent>
      </w:r>
    </w:p>
    <w:p w14:paraId="4B74292D" w14:textId="77777777" w:rsidR="00742321" w:rsidRDefault="00742321" w:rsidP="00742321">
      <w:pPr>
        <w:spacing w:after="0"/>
      </w:pPr>
    </w:p>
    <w:p w14:paraId="425C91DE" w14:textId="77777777" w:rsidR="00742321" w:rsidRPr="001E06FF" w:rsidRDefault="00742321" w:rsidP="00742321">
      <w:pPr>
        <w:spacing w:after="0"/>
        <w:rPr>
          <w:rFonts w:ascii="Arial" w:hAnsi="Arial" w:cs="Arial"/>
          <w:b/>
          <w:sz w:val="24"/>
          <w:szCs w:val="28"/>
        </w:rPr>
      </w:pPr>
      <w:r w:rsidRPr="001E06FF">
        <w:rPr>
          <w:rFonts w:ascii="Arial" w:hAnsi="Arial" w:cs="Arial"/>
          <w:b/>
          <w:sz w:val="24"/>
          <w:szCs w:val="28"/>
        </w:rPr>
        <w:t>Case study article:</w:t>
      </w:r>
    </w:p>
    <w:p w14:paraId="7454D3E0" w14:textId="77777777" w:rsidR="00742321" w:rsidRPr="001E06FF" w:rsidRDefault="00742321" w:rsidP="00742321">
      <w:pPr>
        <w:spacing w:after="0"/>
        <w:rPr>
          <w:rFonts w:ascii="Arial" w:hAnsi="Arial" w:cs="Arial"/>
          <w:sz w:val="24"/>
          <w:szCs w:val="28"/>
        </w:rPr>
      </w:pPr>
      <w:r w:rsidRPr="001E06FF">
        <w:rPr>
          <w:rFonts w:ascii="Arial" w:hAnsi="Arial" w:cs="Arial"/>
          <w:sz w:val="24"/>
          <w:szCs w:val="28"/>
        </w:rPr>
        <w:t>Song Y et al. (2017) Limits of variation, specific infectivity, and genome packaging of massively recoded poliovirus genomes.</w:t>
      </w:r>
    </w:p>
    <w:p w14:paraId="75513D98" w14:textId="77777777" w:rsidR="00742321" w:rsidRPr="00A542D9" w:rsidRDefault="00742321" w:rsidP="00742321">
      <w:pPr>
        <w:spacing w:after="0"/>
        <w:rPr>
          <w:rFonts w:ascii="Arial" w:hAnsi="Arial" w:cs="Arial"/>
        </w:rPr>
      </w:pPr>
    </w:p>
    <w:p w14:paraId="48B4EEEC" w14:textId="77777777" w:rsidR="00742321" w:rsidRPr="00A542D9" w:rsidRDefault="00742321" w:rsidP="00742321">
      <w:pPr>
        <w:spacing w:after="0"/>
        <w:rPr>
          <w:rFonts w:ascii="Arial" w:hAnsi="Arial" w:cs="Arial"/>
        </w:rPr>
      </w:pPr>
    </w:p>
    <w:p w14:paraId="603EB391" w14:textId="77777777" w:rsidR="00742321" w:rsidRPr="00A542D9" w:rsidRDefault="00742321" w:rsidP="00742321">
      <w:pPr>
        <w:spacing w:after="0"/>
        <w:rPr>
          <w:rFonts w:ascii="Arial" w:hAnsi="Arial" w:cs="Arial"/>
        </w:rPr>
      </w:pPr>
    </w:p>
    <w:p w14:paraId="607BA7BA" w14:textId="77777777" w:rsidR="00742321" w:rsidRPr="00A542D9" w:rsidRDefault="00742321" w:rsidP="00742321">
      <w:pPr>
        <w:spacing w:after="0"/>
        <w:rPr>
          <w:rFonts w:ascii="Arial" w:hAnsi="Arial" w:cs="Arial"/>
        </w:rPr>
      </w:pPr>
    </w:p>
    <w:p w14:paraId="02DE738D" w14:textId="77777777" w:rsidR="00742321" w:rsidRPr="00A542D9" w:rsidRDefault="00742321" w:rsidP="00742321">
      <w:pPr>
        <w:spacing w:after="0"/>
        <w:rPr>
          <w:rFonts w:ascii="Arial" w:hAnsi="Arial" w:cs="Arial"/>
        </w:rPr>
      </w:pPr>
    </w:p>
    <w:p w14:paraId="2B0387B2" w14:textId="77777777" w:rsidR="00742321" w:rsidRPr="00A542D9" w:rsidRDefault="00742321" w:rsidP="00742321">
      <w:pPr>
        <w:spacing w:after="0"/>
        <w:rPr>
          <w:rFonts w:ascii="Arial" w:hAnsi="Arial" w:cs="Arial"/>
        </w:rPr>
      </w:pPr>
    </w:p>
    <w:p w14:paraId="4179763B" w14:textId="77777777" w:rsidR="00742321" w:rsidRDefault="00742321" w:rsidP="00742321">
      <w:pPr>
        <w:spacing w:after="0"/>
        <w:rPr>
          <w:rFonts w:ascii="Arial" w:hAnsi="Arial" w:cs="Arial"/>
        </w:rPr>
      </w:pPr>
    </w:p>
    <w:p w14:paraId="6BB9999C" w14:textId="77777777" w:rsidR="00742321" w:rsidRDefault="00742321" w:rsidP="00742321">
      <w:pPr>
        <w:spacing w:after="0"/>
        <w:rPr>
          <w:rFonts w:ascii="Arial" w:hAnsi="Arial" w:cs="Arial"/>
        </w:rPr>
      </w:pPr>
    </w:p>
    <w:p w14:paraId="4A46F041" w14:textId="77777777" w:rsidR="00742321" w:rsidRDefault="00742321" w:rsidP="00742321">
      <w:pPr>
        <w:spacing w:after="0"/>
        <w:rPr>
          <w:rFonts w:ascii="Arial" w:hAnsi="Arial" w:cs="Arial"/>
        </w:rPr>
      </w:pPr>
    </w:p>
    <w:p w14:paraId="1E7BCDC0" w14:textId="77777777" w:rsidR="00742321" w:rsidRDefault="00742321" w:rsidP="00742321">
      <w:pPr>
        <w:spacing w:after="0"/>
        <w:rPr>
          <w:rFonts w:ascii="Arial" w:hAnsi="Arial" w:cs="Arial"/>
        </w:rPr>
      </w:pPr>
    </w:p>
    <w:p w14:paraId="0E90F3F4" w14:textId="77777777" w:rsidR="00742321" w:rsidRDefault="00742321" w:rsidP="00742321">
      <w:pPr>
        <w:spacing w:after="0"/>
        <w:rPr>
          <w:rFonts w:ascii="Arial" w:hAnsi="Arial" w:cs="Arial"/>
        </w:rPr>
      </w:pPr>
    </w:p>
    <w:p w14:paraId="69EB89C4" w14:textId="77777777" w:rsidR="00742321" w:rsidRDefault="00742321" w:rsidP="00742321">
      <w:pPr>
        <w:spacing w:after="0"/>
        <w:rPr>
          <w:rFonts w:ascii="Arial" w:hAnsi="Arial" w:cs="Arial"/>
        </w:rPr>
      </w:pPr>
    </w:p>
    <w:p w14:paraId="0C1111E7" w14:textId="77777777" w:rsidR="00742321" w:rsidRDefault="00742321" w:rsidP="00742321">
      <w:pPr>
        <w:spacing w:after="0"/>
        <w:rPr>
          <w:rFonts w:ascii="Arial" w:hAnsi="Arial" w:cs="Arial"/>
        </w:rPr>
      </w:pPr>
    </w:p>
    <w:p w14:paraId="05E87B67" w14:textId="77777777" w:rsidR="00742321" w:rsidRDefault="00742321" w:rsidP="00742321">
      <w:pPr>
        <w:spacing w:after="0"/>
        <w:rPr>
          <w:rFonts w:ascii="Arial" w:hAnsi="Arial" w:cs="Arial"/>
        </w:rPr>
      </w:pPr>
    </w:p>
    <w:p w14:paraId="42D2BF89" w14:textId="77777777" w:rsidR="00742321" w:rsidRDefault="00742321" w:rsidP="00742321">
      <w:pPr>
        <w:spacing w:after="0"/>
        <w:rPr>
          <w:rFonts w:ascii="Arial" w:hAnsi="Arial" w:cs="Arial"/>
        </w:rPr>
      </w:pPr>
    </w:p>
    <w:p w14:paraId="2A0ACF8D" w14:textId="77777777" w:rsidR="00742321" w:rsidRDefault="00742321" w:rsidP="00742321">
      <w:pPr>
        <w:spacing w:after="0"/>
        <w:rPr>
          <w:rFonts w:ascii="Arial" w:hAnsi="Arial" w:cs="Arial"/>
        </w:rPr>
      </w:pPr>
    </w:p>
    <w:p w14:paraId="7BC91375" w14:textId="77777777" w:rsidR="00742321" w:rsidRDefault="00742321" w:rsidP="00742321">
      <w:pPr>
        <w:spacing w:after="0"/>
        <w:rPr>
          <w:rFonts w:ascii="Arial" w:hAnsi="Arial" w:cs="Arial"/>
        </w:rPr>
      </w:pPr>
    </w:p>
    <w:p w14:paraId="6BFC7B65" w14:textId="77777777" w:rsidR="00742321" w:rsidRDefault="00742321" w:rsidP="00742321">
      <w:pPr>
        <w:spacing w:after="0"/>
        <w:rPr>
          <w:rFonts w:ascii="Arial" w:hAnsi="Arial" w:cs="Arial"/>
        </w:rPr>
      </w:pPr>
    </w:p>
    <w:p w14:paraId="5016B053" w14:textId="77777777" w:rsidR="00742321" w:rsidRDefault="00742321" w:rsidP="00742321">
      <w:pPr>
        <w:spacing w:after="0"/>
        <w:rPr>
          <w:rFonts w:ascii="Arial" w:hAnsi="Arial" w:cs="Arial"/>
        </w:rPr>
      </w:pPr>
    </w:p>
    <w:p w14:paraId="1F134C20" w14:textId="77777777" w:rsidR="00742321" w:rsidRDefault="00742321" w:rsidP="00742321">
      <w:pPr>
        <w:spacing w:after="0"/>
        <w:rPr>
          <w:rFonts w:ascii="Arial" w:hAnsi="Arial" w:cs="Arial"/>
        </w:rPr>
      </w:pPr>
    </w:p>
    <w:p w14:paraId="425C388C" w14:textId="77777777" w:rsidR="00742321" w:rsidRPr="00A542D9" w:rsidRDefault="00742321" w:rsidP="00742321">
      <w:pPr>
        <w:spacing w:after="0"/>
        <w:rPr>
          <w:rFonts w:ascii="Arial" w:hAnsi="Arial" w:cs="Arial"/>
        </w:rPr>
      </w:pPr>
    </w:p>
    <w:p w14:paraId="66F2334A" w14:textId="4AFD2609" w:rsidR="00742321" w:rsidRPr="00A542D9" w:rsidRDefault="00742321" w:rsidP="00742321">
      <w:pPr>
        <w:spacing w:after="0"/>
        <w:rPr>
          <w:rFonts w:ascii="Arial" w:hAnsi="Arial" w:cs="Arial"/>
        </w:rPr>
      </w:pPr>
      <w:r w:rsidRPr="00A542D9">
        <w:rPr>
          <w:rFonts w:ascii="Arial" w:hAnsi="Arial" w:cs="Arial"/>
        </w:rPr>
        <w:t>This case study exercise was developed by</w:t>
      </w:r>
      <w:r w:rsidR="000311B7">
        <w:rPr>
          <w:rFonts w:ascii="Arial" w:hAnsi="Arial" w:cs="Arial"/>
        </w:rPr>
        <w:t xml:space="preserve"> Gryphon Scientific and </w:t>
      </w:r>
      <w:r w:rsidR="003B0C9C">
        <w:rPr>
          <w:rFonts w:ascii="Arial" w:hAnsi="Arial" w:cs="Arial"/>
        </w:rPr>
        <w:t xml:space="preserve">the Science and Technology Research Institute </w:t>
      </w:r>
      <w:proofErr w:type="gramStart"/>
      <w:r w:rsidR="003B0C9C">
        <w:rPr>
          <w:rFonts w:ascii="Arial" w:hAnsi="Arial" w:cs="Arial"/>
        </w:rPr>
        <w:t>For</w:t>
      </w:r>
      <w:proofErr w:type="gramEnd"/>
      <w:r w:rsidR="003B0C9C">
        <w:rPr>
          <w:rFonts w:ascii="Arial" w:hAnsi="Arial" w:cs="Arial"/>
        </w:rPr>
        <w:t xml:space="preserve"> </w:t>
      </w:r>
      <w:proofErr w:type="spellStart"/>
      <w:r w:rsidR="003B0C9C">
        <w:rPr>
          <w:rFonts w:ascii="Arial" w:hAnsi="Arial" w:cs="Arial"/>
        </w:rPr>
        <w:t>Defence</w:t>
      </w:r>
      <w:proofErr w:type="spellEnd"/>
      <w:r w:rsidR="003B0C9C">
        <w:rPr>
          <w:rFonts w:ascii="Arial" w:hAnsi="Arial" w:cs="Arial"/>
        </w:rPr>
        <w:t xml:space="preserve"> (</w:t>
      </w:r>
      <w:r w:rsidR="003B0C9C" w:rsidRPr="0048555F">
        <w:rPr>
          <w:rFonts w:ascii="Arial" w:hAnsi="Arial" w:cs="Arial"/>
        </w:rPr>
        <w:t>STRIDE</w:t>
      </w:r>
      <w:r w:rsidR="003B0C9C">
        <w:rPr>
          <w:rFonts w:ascii="Arial" w:hAnsi="Arial" w:cs="Arial"/>
        </w:rPr>
        <w:t>)</w:t>
      </w:r>
      <w:r w:rsidR="003B0C9C" w:rsidRPr="0048555F">
        <w:rPr>
          <w:rFonts w:ascii="Arial" w:hAnsi="Arial" w:cs="Arial"/>
        </w:rPr>
        <w:t xml:space="preserve">, </w:t>
      </w:r>
      <w:r w:rsidR="000311B7">
        <w:rPr>
          <w:rFonts w:ascii="Arial" w:hAnsi="Arial" w:cs="Arial"/>
        </w:rPr>
        <w:t>for the workshop titled “Workshop on Enhancing Biosecurity Oversight in Malaysia with Dual Use Case Studies”</w:t>
      </w:r>
    </w:p>
    <w:p w14:paraId="74A69551" w14:textId="77777777" w:rsidR="00742321" w:rsidRPr="00A542D9" w:rsidRDefault="00742321" w:rsidP="00742321">
      <w:pPr>
        <w:spacing w:after="0"/>
        <w:rPr>
          <w:rFonts w:ascii="Arial" w:hAnsi="Arial" w:cs="Arial"/>
        </w:rPr>
      </w:pPr>
    </w:p>
    <w:p w14:paraId="35BB32CC" w14:textId="77777777" w:rsidR="00742321" w:rsidRPr="00A542D9" w:rsidRDefault="00742321" w:rsidP="00742321">
      <w:pPr>
        <w:spacing w:after="0"/>
        <w:rPr>
          <w:rFonts w:ascii="Arial" w:hAnsi="Arial" w:cs="Arial"/>
        </w:rPr>
      </w:pPr>
      <w:r w:rsidRPr="00A542D9">
        <w:rPr>
          <w:rFonts w:ascii="Arial" w:hAnsi="Arial" w:cs="Arial"/>
        </w:rPr>
        <w:t>Materials were adapted from International Engagement: Secure Science, Technology, and Research - BMENA Case Studies by American Association for the Advancement of Science’s Center for Science, Technology and Security Policy (AAAS CSTSP), licensed under a Creative Commons Attribution-</w:t>
      </w:r>
      <w:proofErr w:type="spellStart"/>
      <w:r w:rsidRPr="00A542D9">
        <w:rPr>
          <w:rFonts w:ascii="Arial" w:hAnsi="Arial" w:cs="Arial"/>
        </w:rPr>
        <w:t>NonCommercial</w:t>
      </w:r>
      <w:proofErr w:type="spellEnd"/>
      <w:r w:rsidRPr="00A542D9">
        <w:rPr>
          <w:rFonts w:ascii="Arial" w:hAnsi="Arial" w:cs="Arial"/>
        </w:rPr>
        <w:t>-</w:t>
      </w:r>
      <w:proofErr w:type="spellStart"/>
      <w:r w:rsidRPr="00A542D9">
        <w:rPr>
          <w:rFonts w:ascii="Arial" w:hAnsi="Arial" w:cs="Arial"/>
        </w:rPr>
        <w:t>ShareAlike</w:t>
      </w:r>
      <w:proofErr w:type="spellEnd"/>
      <w:r w:rsidRPr="00A542D9">
        <w:rPr>
          <w:rFonts w:ascii="Arial" w:hAnsi="Arial" w:cs="Arial"/>
        </w:rPr>
        <w:t xml:space="preserve"> 3.0 United States License</w:t>
      </w:r>
    </w:p>
    <w:p w14:paraId="69988503" w14:textId="77777777" w:rsidR="00742321" w:rsidRPr="00A542D9" w:rsidRDefault="00742321" w:rsidP="00742321">
      <w:pPr>
        <w:pStyle w:val="ListParagraph"/>
        <w:numPr>
          <w:ilvl w:val="0"/>
          <w:numId w:val="1"/>
        </w:numPr>
        <w:spacing w:after="0"/>
        <w:rPr>
          <w:rFonts w:ascii="Arial" w:hAnsi="Arial" w:cs="Arial"/>
        </w:rPr>
      </w:pPr>
      <w:r w:rsidRPr="00A542D9">
        <w:rPr>
          <w:rFonts w:ascii="Arial" w:hAnsi="Arial" w:cs="Arial"/>
        </w:rPr>
        <w:t xml:space="preserve">International Engagement: Secure Science, Technology, and Research - BMENA Case Studies: </w:t>
      </w:r>
      <w:hyperlink r:id="rId8" w:history="1">
        <w:r w:rsidRPr="00A542D9">
          <w:rPr>
            <w:rStyle w:val="Hyperlink"/>
            <w:rFonts w:ascii="Arial" w:hAnsi="Arial" w:cs="Arial"/>
          </w:rPr>
          <w:t>https://www.aaas.org/report/BMENA-risk-analysis-training</w:t>
        </w:r>
      </w:hyperlink>
    </w:p>
    <w:p w14:paraId="1B33BA2E" w14:textId="77777777" w:rsidR="00742321" w:rsidRPr="00A542D9" w:rsidRDefault="00742321" w:rsidP="00742321">
      <w:pPr>
        <w:pStyle w:val="ListParagraph"/>
        <w:numPr>
          <w:ilvl w:val="0"/>
          <w:numId w:val="1"/>
        </w:numPr>
        <w:spacing w:after="0"/>
        <w:rPr>
          <w:rFonts w:ascii="Arial" w:hAnsi="Arial" w:cs="Arial"/>
        </w:rPr>
      </w:pPr>
      <w:r w:rsidRPr="00A542D9">
        <w:rPr>
          <w:rFonts w:ascii="Arial" w:hAnsi="Arial" w:cs="Arial"/>
        </w:rPr>
        <w:t xml:space="preserve">License: </w:t>
      </w:r>
      <w:hyperlink r:id="rId9" w:history="1">
        <w:r w:rsidRPr="00A542D9">
          <w:rPr>
            <w:rStyle w:val="Hyperlink"/>
            <w:rFonts w:ascii="Arial" w:hAnsi="Arial" w:cs="Arial"/>
          </w:rPr>
          <w:t>https://creativecommons.org/licenses/by-nc-sa/3.0/us/</w:t>
        </w:r>
      </w:hyperlink>
    </w:p>
    <w:p w14:paraId="2A7A3461" w14:textId="77777777" w:rsidR="00742321" w:rsidRPr="00A542D9" w:rsidRDefault="00742321" w:rsidP="00742321">
      <w:pPr>
        <w:spacing w:after="0"/>
        <w:rPr>
          <w:rFonts w:ascii="Arial" w:hAnsi="Arial" w:cs="Arial"/>
        </w:rPr>
      </w:pPr>
    </w:p>
    <w:p w14:paraId="05DADBA5" w14:textId="77777777" w:rsidR="000311B7" w:rsidRPr="00A542D9" w:rsidRDefault="000311B7" w:rsidP="000311B7">
      <w:pPr>
        <w:spacing w:after="0"/>
        <w:rPr>
          <w:rFonts w:ascii="Arial" w:hAnsi="Arial" w:cs="Arial"/>
        </w:rPr>
      </w:pPr>
      <w:r w:rsidRPr="00A542D9">
        <w:rPr>
          <w:rFonts w:ascii="Arial" w:hAnsi="Arial" w:cs="Arial"/>
        </w:rPr>
        <w:t>This work is licensed under a Creative Commons Attribution-</w:t>
      </w:r>
      <w:proofErr w:type="spellStart"/>
      <w:r w:rsidRPr="00A542D9">
        <w:rPr>
          <w:rFonts w:ascii="Arial" w:hAnsi="Arial" w:cs="Arial"/>
        </w:rPr>
        <w:t>NonCommercial</w:t>
      </w:r>
      <w:proofErr w:type="spellEnd"/>
      <w:r w:rsidRPr="00A542D9">
        <w:rPr>
          <w:rFonts w:ascii="Arial" w:hAnsi="Arial" w:cs="Arial"/>
        </w:rPr>
        <w:t>-</w:t>
      </w:r>
      <w:proofErr w:type="spellStart"/>
      <w:r w:rsidRPr="00A542D9">
        <w:rPr>
          <w:rFonts w:ascii="Arial" w:hAnsi="Arial" w:cs="Arial"/>
        </w:rPr>
        <w:t>ShareAlike</w:t>
      </w:r>
      <w:proofErr w:type="spellEnd"/>
      <w:r w:rsidRPr="00A542D9">
        <w:rPr>
          <w:rFonts w:ascii="Arial" w:hAnsi="Arial" w:cs="Arial"/>
        </w:rPr>
        <w:t xml:space="preserve"> </w:t>
      </w:r>
      <w:r>
        <w:rPr>
          <w:rFonts w:ascii="Arial" w:hAnsi="Arial" w:cs="Arial"/>
        </w:rPr>
        <w:t>4</w:t>
      </w:r>
      <w:r w:rsidRPr="00A542D9">
        <w:rPr>
          <w:rFonts w:ascii="Arial" w:hAnsi="Arial" w:cs="Arial"/>
        </w:rPr>
        <w:t xml:space="preserve">.0 </w:t>
      </w:r>
      <w:r>
        <w:rPr>
          <w:rFonts w:ascii="Arial" w:hAnsi="Arial" w:cs="Arial"/>
        </w:rPr>
        <w:t xml:space="preserve">International </w:t>
      </w:r>
      <w:r w:rsidRPr="00A542D9">
        <w:rPr>
          <w:rFonts w:ascii="Arial" w:hAnsi="Arial" w:cs="Arial"/>
        </w:rPr>
        <w:t>License</w:t>
      </w:r>
    </w:p>
    <w:p w14:paraId="382901BD" w14:textId="77777777" w:rsidR="000311B7" w:rsidRPr="0027470B" w:rsidRDefault="000311B7" w:rsidP="000311B7">
      <w:pPr>
        <w:pStyle w:val="ListParagraph"/>
        <w:numPr>
          <w:ilvl w:val="0"/>
          <w:numId w:val="2"/>
        </w:numPr>
        <w:spacing w:after="0"/>
        <w:rPr>
          <w:rFonts w:ascii="Arial" w:hAnsi="Arial" w:cs="Arial"/>
          <w:b/>
          <w:sz w:val="24"/>
        </w:rPr>
      </w:pPr>
      <w:r w:rsidRPr="0027470B">
        <w:rPr>
          <w:rFonts w:ascii="Arial" w:hAnsi="Arial" w:cs="Arial"/>
        </w:rPr>
        <w:t xml:space="preserve">License: </w:t>
      </w:r>
      <w:r w:rsidRPr="0027470B">
        <w:rPr>
          <w:rStyle w:val="Hyperlink"/>
          <w:rFonts w:ascii="Arial" w:hAnsi="Arial" w:cs="Arial"/>
        </w:rPr>
        <w:t>https://creativecommons.org/licenses/by-nc-sa/4.0/</w:t>
      </w:r>
    </w:p>
    <w:p w14:paraId="1B6899C0" w14:textId="77777777" w:rsidR="00C65956" w:rsidRDefault="00C65956" w:rsidP="002835B2">
      <w:pPr>
        <w:spacing w:after="0"/>
        <w:rPr>
          <w:rFonts w:ascii="Arial" w:hAnsi="Arial" w:cs="Arial"/>
          <w:b/>
          <w:sz w:val="24"/>
        </w:rPr>
      </w:pPr>
    </w:p>
    <w:p w14:paraId="6FA8960A" w14:textId="77777777" w:rsidR="00F5005B" w:rsidRDefault="00F5005B" w:rsidP="002835B2">
      <w:pPr>
        <w:spacing w:after="0"/>
        <w:rPr>
          <w:rFonts w:ascii="Arial" w:hAnsi="Arial" w:cs="Arial"/>
          <w:b/>
          <w:sz w:val="24"/>
        </w:rPr>
      </w:pPr>
      <w:r>
        <w:rPr>
          <w:rFonts w:ascii="Arial" w:hAnsi="Arial" w:cs="Arial"/>
          <w:b/>
          <w:sz w:val="24"/>
        </w:rPr>
        <w:br w:type="page"/>
      </w:r>
    </w:p>
    <w:p w14:paraId="6E217003" w14:textId="77777777" w:rsidR="00EF3E78" w:rsidRPr="005E24FB" w:rsidRDefault="00EF3E78" w:rsidP="00EF3E78">
      <w:pPr>
        <w:spacing w:after="0"/>
        <w:rPr>
          <w:rFonts w:ascii="Arial" w:hAnsi="Arial" w:cs="Arial"/>
          <w:b/>
          <w:sz w:val="24"/>
        </w:rPr>
      </w:pPr>
      <w:r>
        <w:rPr>
          <w:rFonts w:ascii="Arial" w:hAnsi="Arial" w:cs="Arial"/>
          <w:b/>
          <w:sz w:val="24"/>
        </w:rPr>
        <w:lastRenderedPageBreak/>
        <w:t>Introduction</w:t>
      </w:r>
    </w:p>
    <w:p w14:paraId="13D3076C" w14:textId="77777777" w:rsidR="00EF3E78" w:rsidRDefault="00EF3E78" w:rsidP="00EF3E78">
      <w:pPr>
        <w:spacing w:after="0"/>
        <w:rPr>
          <w:rFonts w:ascii="Arial" w:hAnsi="Arial" w:cs="Arial"/>
        </w:rPr>
      </w:pPr>
    </w:p>
    <w:p w14:paraId="437B62AA" w14:textId="77777777" w:rsidR="003B0C9C" w:rsidRPr="009720EF" w:rsidRDefault="003B0C9C" w:rsidP="003B0C9C">
      <w:pPr>
        <w:spacing w:after="0"/>
        <w:rPr>
          <w:rFonts w:ascii="Arial" w:hAnsi="Arial" w:cs="Arial"/>
          <w:b/>
          <w:bCs/>
        </w:rPr>
      </w:pPr>
      <w:r w:rsidRPr="009720EF">
        <w:rPr>
          <w:rFonts w:ascii="Arial" w:hAnsi="Arial" w:cs="Arial"/>
          <w:b/>
          <w:bCs/>
        </w:rPr>
        <w:t>Goal</w:t>
      </w:r>
    </w:p>
    <w:p w14:paraId="6F84E80D" w14:textId="77777777" w:rsidR="003B0C9C" w:rsidRDefault="003B0C9C" w:rsidP="003B0C9C">
      <w:pPr>
        <w:spacing w:after="0"/>
        <w:rPr>
          <w:rFonts w:ascii="Arial" w:hAnsi="Arial" w:cs="Arial"/>
        </w:rPr>
      </w:pPr>
      <w:r>
        <w:rPr>
          <w:rFonts w:ascii="Arial" w:hAnsi="Arial" w:cs="Arial"/>
        </w:rPr>
        <w:t>The purpose of this case study is to train participants on the identification, assessment, management, and communication of biosecurity risk in life sciences research posing dual use potential.</w:t>
      </w:r>
    </w:p>
    <w:p w14:paraId="58C721D3" w14:textId="77777777" w:rsidR="003B0C9C" w:rsidRDefault="003B0C9C" w:rsidP="003B0C9C">
      <w:pPr>
        <w:spacing w:after="0"/>
        <w:rPr>
          <w:rFonts w:ascii="Arial" w:hAnsi="Arial" w:cs="Arial"/>
        </w:rPr>
      </w:pPr>
    </w:p>
    <w:p w14:paraId="6A697317" w14:textId="77777777" w:rsidR="003B0C9C" w:rsidRPr="004C0380" w:rsidRDefault="003B0C9C" w:rsidP="003B0C9C">
      <w:pPr>
        <w:spacing w:after="0"/>
        <w:rPr>
          <w:rFonts w:ascii="Arial" w:hAnsi="Arial" w:cs="Arial"/>
          <w:b/>
          <w:bCs/>
        </w:rPr>
      </w:pPr>
      <w:r w:rsidRPr="004C0380">
        <w:rPr>
          <w:rFonts w:ascii="Arial" w:hAnsi="Arial" w:cs="Arial"/>
          <w:b/>
          <w:bCs/>
        </w:rPr>
        <w:t>Objectives</w:t>
      </w:r>
      <w:r>
        <w:rPr>
          <w:rFonts w:ascii="Arial" w:hAnsi="Arial" w:cs="Arial"/>
          <w:b/>
          <w:bCs/>
        </w:rPr>
        <w:t>/Outcomes</w:t>
      </w:r>
    </w:p>
    <w:p w14:paraId="6A713895" w14:textId="77777777" w:rsidR="003B0C9C" w:rsidRDefault="003B0C9C" w:rsidP="003B0C9C">
      <w:pPr>
        <w:spacing w:after="0"/>
        <w:rPr>
          <w:rFonts w:ascii="Arial" w:hAnsi="Arial" w:cs="Arial"/>
        </w:rPr>
      </w:pPr>
      <w:r>
        <w:rPr>
          <w:rFonts w:ascii="Arial" w:hAnsi="Arial" w:cs="Arial"/>
        </w:rPr>
        <w:t>At the end of this exercise, participants should be able to explain the steps involved in the risk analysis framework: risk identification, risk assessment, risk management, and risk communication. Participants will learn how to apply the risk analysis framework to research by analyzing the experiments described in a published scientific article. After the activity, participants should be able to use the framework to evaluate their own research, research proposals, and the research of their peers. Participants also should develop an understanding of risk analysis concepts that will enable them to teach these concepts to others and to develop new educational materials as research changes.</w:t>
      </w:r>
    </w:p>
    <w:p w14:paraId="1494964E" w14:textId="77777777" w:rsidR="003B0C9C" w:rsidRDefault="003B0C9C" w:rsidP="003B0C9C">
      <w:pPr>
        <w:spacing w:after="0"/>
        <w:rPr>
          <w:rFonts w:ascii="Arial" w:hAnsi="Arial" w:cs="Arial"/>
        </w:rPr>
      </w:pPr>
    </w:p>
    <w:p w14:paraId="2356F093" w14:textId="77777777" w:rsidR="003B0C9C" w:rsidRPr="00737260" w:rsidRDefault="003B0C9C" w:rsidP="003B0C9C">
      <w:pPr>
        <w:spacing w:after="0"/>
        <w:rPr>
          <w:rFonts w:ascii="Arial" w:hAnsi="Arial" w:cs="Arial"/>
          <w:b/>
          <w:bCs/>
        </w:rPr>
      </w:pPr>
      <w:r w:rsidRPr="00737260">
        <w:rPr>
          <w:rFonts w:ascii="Arial" w:hAnsi="Arial" w:cs="Arial"/>
          <w:b/>
          <w:bCs/>
        </w:rPr>
        <w:t>Overview</w:t>
      </w:r>
      <w:r>
        <w:rPr>
          <w:rFonts w:ascii="Arial" w:hAnsi="Arial" w:cs="Arial"/>
          <w:b/>
          <w:bCs/>
        </w:rPr>
        <w:t xml:space="preserve"> of Selected Case Study</w:t>
      </w:r>
    </w:p>
    <w:p w14:paraId="0B5BBAF7" w14:textId="595800C2" w:rsidR="00EF3E78" w:rsidRDefault="003B0C9C" w:rsidP="003B0C9C">
      <w:pPr>
        <w:spacing w:after="0"/>
        <w:rPr>
          <w:rFonts w:ascii="Arial" w:hAnsi="Arial" w:cs="Arial"/>
        </w:rPr>
      </w:pPr>
      <w:r>
        <w:rPr>
          <w:rFonts w:ascii="Arial" w:hAnsi="Arial" w:cs="Arial"/>
        </w:rPr>
        <w:t>Case-study based training promotes critical thinking skills about complex concepts using an interactive format and local, real-world examples</w:t>
      </w:r>
      <w:r w:rsidR="005913C5">
        <w:rPr>
          <w:rFonts w:ascii="Arial" w:hAnsi="Arial" w:cs="Arial"/>
        </w:rPr>
        <w:t xml:space="preserve">. </w:t>
      </w:r>
      <w:r w:rsidR="00EF3E78">
        <w:rPr>
          <w:rFonts w:ascii="Arial" w:hAnsi="Arial" w:cs="Arial"/>
        </w:rPr>
        <w:t>This case study is based on an article describing the creation and testing of poliovirus with modified sequences of codons and codon pairs. The viral genome was modified without changing the protein sequences. These modified genomes were designed using software before being synthetized from scratch (i.e., chemical synthesis). The synthesized viruses were examined for pathogenic properties, such as cytopathic effects and infectivity</w:t>
      </w:r>
      <w:r w:rsidR="008A707C">
        <w:rPr>
          <w:rFonts w:ascii="Arial" w:hAnsi="Arial" w:cs="Arial"/>
        </w:rPr>
        <w:t xml:space="preserve"> in cells</w:t>
      </w:r>
      <w:r w:rsidR="00EF3E78">
        <w:rPr>
          <w:rFonts w:ascii="Arial" w:hAnsi="Arial" w:cs="Arial"/>
        </w:rPr>
        <w:t xml:space="preserve"> </w:t>
      </w:r>
      <w:r w:rsidR="00EF3E78" w:rsidRPr="006411FD">
        <w:rPr>
          <w:rFonts w:ascii="Arial" w:hAnsi="Arial" w:cs="Arial"/>
          <w:i/>
        </w:rPr>
        <w:t>in vitro</w:t>
      </w:r>
      <w:r w:rsidR="00EF3E78">
        <w:rPr>
          <w:rFonts w:ascii="Arial" w:hAnsi="Arial" w:cs="Arial"/>
        </w:rPr>
        <w:t xml:space="preserve">. </w:t>
      </w:r>
    </w:p>
    <w:p w14:paraId="59205F89" w14:textId="77777777" w:rsidR="00EF3E78" w:rsidRDefault="00EF3E78" w:rsidP="00EF3E78">
      <w:pPr>
        <w:spacing w:after="0"/>
        <w:rPr>
          <w:rFonts w:ascii="Arial" w:hAnsi="Arial" w:cs="Arial"/>
        </w:rPr>
      </w:pPr>
    </w:p>
    <w:p w14:paraId="49FDE163" w14:textId="77777777" w:rsidR="00EF3E78" w:rsidRDefault="00EF3E78" w:rsidP="00EF3E78">
      <w:pPr>
        <w:spacing w:after="0"/>
        <w:rPr>
          <w:rFonts w:ascii="Arial" w:hAnsi="Arial" w:cs="Arial"/>
        </w:rPr>
      </w:pPr>
      <w:r>
        <w:rPr>
          <w:rFonts w:ascii="Arial" w:hAnsi="Arial" w:cs="Arial"/>
        </w:rPr>
        <w:t>You may choose this case study if you are interested in the following risks, which the case study addresses:</w:t>
      </w:r>
    </w:p>
    <w:p w14:paraId="2BBC6BE8" w14:textId="77777777" w:rsidR="00EF3E78" w:rsidRDefault="00EF3E78" w:rsidP="00EF3E78">
      <w:pPr>
        <w:pStyle w:val="ListParagraph"/>
        <w:numPr>
          <w:ilvl w:val="0"/>
          <w:numId w:val="2"/>
        </w:numPr>
        <w:spacing w:after="0"/>
        <w:rPr>
          <w:rFonts w:ascii="Arial" w:hAnsi="Arial" w:cs="Arial"/>
        </w:rPr>
      </w:pPr>
      <w:r>
        <w:rPr>
          <w:rFonts w:ascii="Arial" w:hAnsi="Arial" w:cs="Arial"/>
        </w:rPr>
        <w:t>Dual use life sciences research of concern</w:t>
      </w:r>
    </w:p>
    <w:p w14:paraId="76846E0F" w14:textId="7ECFF3FC" w:rsidR="00EF3E78" w:rsidRPr="00E40059" w:rsidRDefault="00EF3E78" w:rsidP="00EF3E78">
      <w:pPr>
        <w:pStyle w:val="ListParagraph"/>
        <w:numPr>
          <w:ilvl w:val="1"/>
          <w:numId w:val="2"/>
        </w:numPr>
        <w:spacing w:after="0"/>
        <w:rPr>
          <w:rFonts w:ascii="Arial" w:hAnsi="Arial" w:cs="Arial"/>
          <w:i/>
        </w:rPr>
      </w:pPr>
      <w:r>
        <w:rPr>
          <w:rFonts w:ascii="Arial" w:hAnsi="Arial" w:cs="Arial"/>
        </w:rPr>
        <w:t>Design and chemical synthesis of a virus</w:t>
      </w:r>
      <w:r>
        <w:rPr>
          <w:rFonts w:ascii="Arial" w:hAnsi="Arial" w:cs="Arial"/>
        </w:rPr>
        <w:br/>
      </w:r>
      <w:r w:rsidRPr="00E40059">
        <w:rPr>
          <w:rFonts w:ascii="Arial" w:hAnsi="Arial" w:cs="Arial"/>
          <w:i/>
        </w:rPr>
        <w:t>Note: “</w:t>
      </w:r>
      <w:r w:rsidR="003B0C9C">
        <w:rPr>
          <w:rFonts w:ascii="Arial" w:hAnsi="Arial" w:cs="Arial"/>
          <w:i/>
        </w:rPr>
        <w:t>S</w:t>
      </w:r>
      <w:r w:rsidRPr="00E40059">
        <w:rPr>
          <w:rFonts w:ascii="Arial" w:hAnsi="Arial" w:cs="Arial"/>
          <w:i/>
        </w:rPr>
        <w:t>ynthesis of pathogenic microorganisms” is listed as a dual-use research of concern in a report on Malaysia’s 2015 biosecurity workshop</w:t>
      </w:r>
      <w:r w:rsidRPr="00E40059">
        <w:rPr>
          <w:rStyle w:val="FootnoteReference"/>
          <w:rFonts w:ascii="Arial" w:hAnsi="Arial" w:cs="Arial"/>
          <w:i/>
        </w:rPr>
        <w:footnoteReference w:id="1"/>
      </w:r>
    </w:p>
    <w:p w14:paraId="517F19ED" w14:textId="3335EF3F" w:rsidR="00EF3E78" w:rsidRDefault="005C5D1A" w:rsidP="00EF3E78">
      <w:pPr>
        <w:pStyle w:val="ListParagraph"/>
        <w:numPr>
          <w:ilvl w:val="1"/>
          <w:numId w:val="2"/>
        </w:numPr>
        <w:spacing w:after="0"/>
        <w:rPr>
          <w:rFonts w:ascii="Arial" w:hAnsi="Arial" w:cs="Arial"/>
        </w:rPr>
      </w:pPr>
      <w:r>
        <w:rPr>
          <w:rFonts w:ascii="Arial" w:hAnsi="Arial" w:cs="Arial"/>
        </w:rPr>
        <w:t>Potential for e</w:t>
      </w:r>
      <w:r w:rsidR="00EF3E78">
        <w:rPr>
          <w:rFonts w:ascii="Arial" w:hAnsi="Arial" w:cs="Arial"/>
        </w:rPr>
        <w:t xml:space="preserve">vasion of sequence-based detection and diagnosis, </w:t>
      </w:r>
      <w:r>
        <w:rPr>
          <w:rFonts w:ascii="Arial" w:hAnsi="Arial" w:cs="Arial"/>
        </w:rPr>
        <w:t xml:space="preserve">enhanced virulence, or altered host tropism </w:t>
      </w:r>
      <w:r w:rsidR="00405A48">
        <w:rPr>
          <w:rFonts w:ascii="Arial" w:hAnsi="Arial" w:cs="Arial"/>
        </w:rPr>
        <w:t xml:space="preserve">because of </w:t>
      </w:r>
      <w:r w:rsidR="00EF3E78">
        <w:rPr>
          <w:rFonts w:ascii="Arial" w:hAnsi="Arial" w:cs="Arial"/>
        </w:rPr>
        <w:t xml:space="preserve">changes in </w:t>
      </w:r>
      <w:r w:rsidR="00405A48">
        <w:rPr>
          <w:rFonts w:ascii="Arial" w:hAnsi="Arial" w:cs="Arial"/>
        </w:rPr>
        <w:t xml:space="preserve">the </w:t>
      </w:r>
      <w:r w:rsidR="00EF3E78">
        <w:rPr>
          <w:rFonts w:ascii="Arial" w:hAnsi="Arial" w:cs="Arial"/>
        </w:rPr>
        <w:t>genome sequence</w:t>
      </w:r>
      <w:r w:rsidR="00EF3E78">
        <w:rPr>
          <w:rFonts w:ascii="Arial" w:hAnsi="Arial" w:cs="Arial"/>
        </w:rPr>
        <w:br/>
      </w:r>
      <w:r w:rsidR="00EF3E78">
        <w:rPr>
          <w:rFonts w:ascii="Arial" w:hAnsi="Arial" w:cs="Arial"/>
          <w:i/>
        </w:rPr>
        <w:t xml:space="preserve">Note: The researchers were not trying to </w:t>
      </w:r>
      <w:r w:rsidR="009C4E1B">
        <w:rPr>
          <w:rFonts w:ascii="Arial" w:hAnsi="Arial" w:cs="Arial"/>
          <w:i/>
        </w:rPr>
        <w:t>achieve these dual-use endpoints</w:t>
      </w:r>
      <w:r w:rsidR="00EF3E78">
        <w:rPr>
          <w:rFonts w:ascii="Arial" w:hAnsi="Arial" w:cs="Arial"/>
          <w:i/>
        </w:rPr>
        <w:t>. Rather, the resulting pathogens, methods, and information might enable another researcher to achieve th</w:t>
      </w:r>
      <w:r w:rsidR="003B0C9C">
        <w:rPr>
          <w:rFonts w:ascii="Arial" w:hAnsi="Arial" w:cs="Arial"/>
          <w:i/>
        </w:rPr>
        <w:t>ese</w:t>
      </w:r>
      <w:r w:rsidR="00EF3E78">
        <w:rPr>
          <w:rFonts w:ascii="Arial" w:hAnsi="Arial" w:cs="Arial"/>
          <w:i/>
        </w:rPr>
        <w:t xml:space="preserve"> end</w:t>
      </w:r>
      <w:r w:rsidR="003B0C9C">
        <w:rPr>
          <w:rFonts w:ascii="Arial" w:hAnsi="Arial" w:cs="Arial"/>
          <w:i/>
        </w:rPr>
        <w:t>s</w:t>
      </w:r>
    </w:p>
    <w:p w14:paraId="14128945" w14:textId="37282512" w:rsidR="00EF3E78" w:rsidRDefault="0068477F" w:rsidP="00EF3E78">
      <w:pPr>
        <w:pStyle w:val="ListParagraph"/>
        <w:numPr>
          <w:ilvl w:val="0"/>
          <w:numId w:val="2"/>
        </w:numPr>
        <w:spacing w:after="0"/>
        <w:rPr>
          <w:rFonts w:ascii="Arial" w:hAnsi="Arial" w:cs="Arial"/>
        </w:rPr>
      </w:pPr>
      <w:r>
        <w:rPr>
          <w:rFonts w:ascii="Arial" w:hAnsi="Arial" w:cs="Arial"/>
        </w:rPr>
        <w:t>Physical b</w:t>
      </w:r>
      <w:r w:rsidR="00EF3E78">
        <w:rPr>
          <w:rFonts w:ascii="Arial" w:hAnsi="Arial" w:cs="Arial"/>
        </w:rPr>
        <w:t>iosafety and biosecurity in handling poliovirus</w:t>
      </w:r>
      <w:r>
        <w:rPr>
          <w:rFonts w:ascii="Arial" w:hAnsi="Arial" w:cs="Arial"/>
        </w:rPr>
        <w:t xml:space="preserve"> and management of information</w:t>
      </w:r>
      <w:r w:rsidR="0008711F">
        <w:rPr>
          <w:rFonts w:ascii="Arial" w:hAnsi="Arial" w:cs="Arial"/>
        </w:rPr>
        <w:t>al</w:t>
      </w:r>
      <w:r>
        <w:rPr>
          <w:rFonts w:ascii="Arial" w:hAnsi="Arial" w:cs="Arial"/>
        </w:rPr>
        <w:t xml:space="preserve"> risk</w:t>
      </w:r>
    </w:p>
    <w:p w14:paraId="2628CC52" w14:textId="77777777" w:rsidR="00EF3E78" w:rsidRDefault="00EF3E78" w:rsidP="00EF3E78">
      <w:pPr>
        <w:spacing w:after="0"/>
        <w:rPr>
          <w:rFonts w:ascii="Arial" w:hAnsi="Arial" w:cs="Arial"/>
        </w:rPr>
      </w:pPr>
    </w:p>
    <w:p w14:paraId="32C6B86A" w14:textId="77777777" w:rsidR="006411FD" w:rsidRDefault="006411FD" w:rsidP="006411FD">
      <w:pPr>
        <w:spacing w:after="0"/>
        <w:rPr>
          <w:rFonts w:ascii="Arial" w:hAnsi="Arial" w:cs="Arial"/>
        </w:rPr>
      </w:pPr>
      <w:r>
        <w:rPr>
          <w:rFonts w:ascii="Arial" w:hAnsi="Arial" w:cs="Arial"/>
        </w:rPr>
        <w:t>This case study is suitable for audiences educated in the life sciences. Participants may include research faculty, students, professionals in the medical, veterinary, or public health fields, and people responsible for reviewing research in some capacity. Participants need not be specialists in the subject area of the case study, though familiarity with the topic may yield better discussion.</w:t>
      </w:r>
    </w:p>
    <w:p w14:paraId="0C9D9387" w14:textId="77777777" w:rsidR="006411FD" w:rsidRDefault="006411FD" w:rsidP="006411FD">
      <w:pPr>
        <w:spacing w:after="0"/>
        <w:rPr>
          <w:rFonts w:ascii="Arial" w:hAnsi="Arial" w:cs="Arial"/>
        </w:rPr>
      </w:pPr>
    </w:p>
    <w:p w14:paraId="18EE3306" w14:textId="4900BF33" w:rsidR="00EF3E78" w:rsidRDefault="006411FD" w:rsidP="006411FD">
      <w:pPr>
        <w:spacing w:after="0"/>
        <w:rPr>
          <w:rFonts w:ascii="Arial" w:hAnsi="Arial" w:cs="Arial"/>
          <w:i/>
        </w:rPr>
      </w:pPr>
      <w:r>
        <w:rPr>
          <w:rFonts w:ascii="Arial" w:hAnsi="Arial" w:cs="Arial"/>
          <w:i/>
        </w:rPr>
        <w:lastRenderedPageBreak/>
        <w:t xml:space="preserve">Please provide feedback and recommendations on the case study activity </w:t>
      </w:r>
      <w:r w:rsidRPr="00E30CA7">
        <w:rPr>
          <w:rFonts w:ascii="Arial" w:hAnsi="Arial" w:cs="Arial"/>
          <w:i/>
        </w:rPr>
        <w:t xml:space="preserve">to </w:t>
      </w:r>
      <w:hyperlink r:id="rId10" w:history="1">
        <w:r w:rsidR="00EF3E78" w:rsidRPr="00F769B4">
          <w:rPr>
            <w:rStyle w:val="Hyperlink"/>
            <w:rFonts w:ascii="Arial" w:hAnsi="Arial" w:cs="Arial"/>
            <w:i/>
          </w:rPr>
          <w:t>gautham@gryphonscientific.com</w:t>
        </w:r>
      </w:hyperlink>
      <w:r w:rsidR="00EF3E78" w:rsidRPr="00E30CA7">
        <w:rPr>
          <w:rFonts w:ascii="Arial" w:hAnsi="Arial" w:cs="Arial"/>
          <w:i/>
        </w:rPr>
        <w:t>.</w:t>
      </w:r>
    </w:p>
    <w:p w14:paraId="25218316" w14:textId="77777777" w:rsidR="00EF3E78" w:rsidRDefault="00EF3E78" w:rsidP="00EF3E78">
      <w:pPr>
        <w:spacing w:after="0"/>
        <w:rPr>
          <w:rFonts w:ascii="Arial" w:hAnsi="Arial" w:cs="Arial"/>
        </w:rPr>
      </w:pPr>
    </w:p>
    <w:p w14:paraId="517F2417" w14:textId="77777777" w:rsidR="00AF4D57" w:rsidRPr="006B3330" w:rsidRDefault="00AF4D57" w:rsidP="00AF4D57">
      <w:pPr>
        <w:spacing w:after="0"/>
        <w:rPr>
          <w:rFonts w:ascii="Arial" w:hAnsi="Arial" w:cs="Arial"/>
          <w:b/>
          <w:bCs/>
        </w:rPr>
      </w:pPr>
      <w:r>
        <w:rPr>
          <w:rFonts w:ascii="Arial" w:hAnsi="Arial" w:cs="Arial"/>
          <w:b/>
          <w:bCs/>
        </w:rPr>
        <w:t>Process</w:t>
      </w:r>
    </w:p>
    <w:p w14:paraId="15985EB3" w14:textId="3344512A" w:rsidR="00AF4D57" w:rsidRDefault="00AF4D57" w:rsidP="00AF4D57">
      <w:pPr>
        <w:spacing w:after="0"/>
        <w:rPr>
          <w:rFonts w:ascii="Arial" w:hAnsi="Arial" w:cs="Arial"/>
        </w:rPr>
      </w:pPr>
      <w:bookmarkStart w:id="0" w:name="_Hlk522881892"/>
      <w:r>
        <w:rPr>
          <w:rFonts w:ascii="Arial" w:hAnsi="Arial" w:cs="Arial"/>
        </w:rPr>
        <w:t>The case study exercise works best as small group discussions (3-5 people). If working with a larger audience, divide the audience into smaller groups for discussions to ensure that all participants actively can engage in the exercise. Groups can share highlights of their discussions with the larger audience through the facilitated discussion. The final reflection, in which participants apply the risk analysis framework to their own work, can be conducted in a single large-group facilitated discussion format.</w:t>
      </w:r>
    </w:p>
    <w:p w14:paraId="1175BDE4" w14:textId="77777777" w:rsidR="00AF4D57" w:rsidRDefault="00AF4D57" w:rsidP="00AF4D57">
      <w:pPr>
        <w:spacing w:after="0"/>
        <w:rPr>
          <w:rFonts w:ascii="Arial" w:hAnsi="Arial" w:cs="Arial"/>
        </w:rPr>
      </w:pPr>
      <w:bookmarkStart w:id="1" w:name="_GoBack"/>
      <w:bookmarkEnd w:id="1"/>
    </w:p>
    <w:p w14:paraId="6D028487" w14:textId="5EEA8D99" w:rsidR="00AF4D57" w:rsidRDefault="00AF4D57" w:rsidP="00AF4D57">
      <w:pPr>
        <w:spacing w:after="0"/>
        <w:rPr>
          <w:rFonts w:ascii="Arial" w:hAnsi="Arial" w:cs="Arial"/>
        </w:rPr>
      </w:pPr>
      <w:r>
        <w:rPr>
          <w:rFonts w:ascii="Arial" w:hAnsi="Arial" w:cs="Arial"/>
        </w:rPr>
        <w:t>The facilitator begins by outlining the learning goals and objectives for the activity, so that all participants understand the scope, expectations, ground rules, and learning expectations of the case study. The facilitator leads a general discussion on risk in the context of life sciences research and describes the risk analysis framework and its use. Next, the facilitator leads a discussion reviewing the case study article. The facilitator should provide expertise to answer any clarifying questions. Participants will be asked to apply the risk analysis framework to the case study article and engage in small group discussion. Facilitators should engage participants in discussion, asking leading questions. Finally, participants will reflect on the risk analysis framework.</w:t>
      </w:r>
    </w:p>
    <w:p w14:paraId="14A331CC" w14:textId="77777777" w:rsidR="00AF4D57" w:rsidRDefault="00AF4D57" w:rsidP="00AF4D57">
      <w:pPr>
        <w:spacing w:after="0"/>
        <w:rPr>
          <w:rFonts w:ascii="Arial" w:hAnsi="Arial" w:cs="Arial"/>
        </w:rPr>
      </w:pPr>
    </w:p>
    <w:bookmarkEnd w:id="0"/>
    <w:p w14:paraId="2AC5AC18" w14:textId="77777777" w:rsidR="003B0C9C" w:rsidRDefault="003B0C9C" w:rsidP="003B0C9C">
      <w:pPr>
        <w:spacing w:after="0"/>
        <w:rPr>
          <w:rFonts w:ascii="Arial" w:hAnsi="Arial" w:cs="Arial"/>
        </w:rPr>
      </w:pPr>
      <w:r>
        <w:rPr>
          <w:rFonts w:ascii="Arial" w:hAnsi="Arial" w:cs="Arial"/>
        </w:rPr>
        <w:t xml:space="preserve">This interactive session is designed to </w:t>
      </w:r>
      <w:bookmarkStart w:id="2" w:name="_Hlk530406102"/>
      <w:r>
        <w:rPr>
          <w:rFonts w:ascii="Arial" w:hAnsi="Arial" w:cs="Arial"/>
        </w:rPr>
        <w:t>last ~3-4 hours</w:t>
      </w:r>
      <w:bookmarkEnd w:id="2"/>
      <w:r>
        <w:rPr>
          <w:rFonts w:ascii="Arial" w:hAnsi="Arial" w:cs="Arial"/>
        </w:rPr>
        <w:t>. Suggested timing is provided below, but the facilitator may adjust the pace of the workshop at his/her discretion.</w:t>
      </w:r>
    </w:p>
    <w:p w14:paraId="7C67CBCA" w14:textId="77777777" w:rsidR="003B0C9C" w:rsidRPr="00B755CF" w:rsidRDefault="003B0C9C" w:rsidP="003B0C9C">
      <w:pPr>
        <w:pStyle w:val="ListParagraph"/>
        <w:numPr>
          <w:ilvl w:val="0"/>
          <w:numId w:val="2"/>
        </w:numPr>
        <w:spacing w:after="0"/>
        <w:rPr>
          <w:rFonts w:ascii="Arial" w:hAnsi="Arial" w:cs="Arial"/>
          <w:b/>
        </w:rPr>
      </w:pPr>
      <w:r w:rsidRPr="00B755CF">
        <w:rPr>
          <w:rFonts w:ascii="Arial" w:hAnsi="Arial" w:cs="Arial"/>
          <w:b/>
        </w:rPr>
        <w:t xml:space="preserve">Introduction and Risk Analysis Overview: </w:t>
      </w:r>
      <w:r>
        <w:rPr>
          <w:rFonts w:ascii="Arial" w:hAnsi="Arial" w:cs="Arial"/>
          <w:b/>
        </w:rPr>
        <w:t>5</w:t>
      </w:r>
      <w:r w:rsidRPr="00B755CF">
        <w:rPr>
          <w:rFonts w:ascii="Arial" w:hAnsi="Arial" w:cs="Arial"/>
          <w:b/>
        </w:rPr>
        <w:t>0</w:t>
      </w:r>
      <w:r>
        <w:rPr>
          <w:rFonts w:ascii="Arial" w:hAnsi="Arial" w:cs="Arial"/>
          <w:b/>
        </w:rPr>
        <w:t>-60</w:t>
      </w:r>
      <w:r w:rsidRPr="00B755CF">
        <w:rPr>
          <w:rFonts w:ascii="Arial" w:hAnsi="Arial" w:cs="Arial"/>
          <w:b/>
        </w:rPr>
        <w:t xml:space="preserve"> minutes</w:t>
      </w:r>
    </w:p>
    <w:p w14:paraId="3501F1A1" w14:textId="77777777" w:rsidR="003B0C9C" w:rsidRPr="009F37D2" w:rsidRDefault="003B0C9C" w:rsidP="003B0C9C">
      <w:pPr>
        <w:pStyle w:val="ListParagraph"/>
        <w:numPr>
          <w:ilvl w:val="2"/>
          <w:numId w:val="2"/>
        </w:numPr>
        <w:spacing w:after="0"/>
        <w:rPr>
          <w:rFonts w:ascii="Arial" w:hAnsi="Arial" w:cs="Arial"/>
        </w:rPr>
      </w:pPr>
      <w:r>
        <w:rPr>
          <w:rFonts w:ascii="Arial" w:hAnsi="Arial" w:cs="Arial"/>
        </w:rPr>
        <w:t>For each discussion slide, allow 5 minutes for discussion in pairs or small groups as you prefer, followed by up to 10 minutes of full group discussion</w:t>
      </w:r>
    </w:p>
    <w:p w14:paraId="269F8109" w14:textId="77777777" w:rsidR="003B0C9C" w:rsidRPr="00B755CF" w:rsidRDefault="003B0C9C" w:rsidP="003B0C9C">
      <w:pPr>
        <w:pStyle w:val="ListParagraph"/>
        <w:numPr>
          <w:ilvl w:val="0"/>
          <w:numId w:val="2"/>
        </w:numPr>
        <w:spacing w:after="0"/>
        <w:rPr>
          <w:rFonts w:ascii="Arial" w:hAnsi="Arial" w:cs="Arial"/>
          <w:b/>
        </w:rPr>
      </w:pPr>
      <w:r w:rsidRPr="00B755CF">
        <w:rPr>
          <w:rFonts w:ascii="Arial" w:hAnsi="Arial" w:cs="Arial"/>
          <w:b/>
        </w:rPr>
        <w:t>Case Study Exercise</w:t>
      </w:r>
    </w:p>
    <w:p w14:paraId="5025FE0D" w14:textId="77777777" w:rsidR="003B0C9C" w:rsidRPr="00B755CF" w:rsidRDefault="003B0C9C" w:rsidP="003B0C9C">
      <w:pPr>
        <w:pStyle w:val="ListParagraph"/>
        <w:numPr>
          <w:ilvl w:val="1"/>
          <w:numId w:val="2"/>
        </w:numPr>
        <w:spacing w:after="0"/>
        <w:rPr>
          <w:rFonts w:ascii="Arial" w:hAnsi="Arial" w:cs="Arial"/>
          <w:b/>
        </w:rPr>
      </w:pPr>
      <w:r w:rsidRPr="00B755CF">
        <w:rPr>
          <w:rFonts w:ascii="Arial" w:hAnsi="Arial" w:cs="Arial"/>
          <w:b/>
        </w:rPr>
        <w:t>[Optional] Time for participants to read case study article: 20 minutes</w:t>
      </w:r>
    </w:p>
    <w:p w14:paraId="5C901303" w14:textId="77777777" w:rsidR="003B0C9C" w:rsidRDefault="003B0C9C" w:rsidP="003B0C9C">
      <w:pPr>
        <w:pStyle w:val="ListParagraph"/>
        <w:numPr>
          <w:ilvl w:val="2"/>
          <w:numId w:val="2"/>
        </w:numPr>
        <w:spacing w:after="0"/>
        <w:rPr>
          <w:rFonts w:ascii="Arial" w:hAnsi="Arial" w:cs="Arial"/>
        </w:rPr>
      </w:pPr>
      <w:r>
        <w:rPr>
          <w:rFonts w:ascii="Arial" w:hAnsi="Arial" w:cs="Arial"/>
        </w:rPr>
        <w:t>Participants are advised to read the case study article prior to the workshop. If needed, additional time may be allotted for reading before the start of the case study exercise.</w:t>
      </w:r>
    </w:p>
    <w:p w14:paraId="1E362F36" w14:textId="77777777" w:rsidR="003B0C9C" w:rsidRPr="00B755CF" w:rsidRDefault="003B0C9C" w:rsidP="003B0C9C">
      <w:pPr>
        <w:pStyle w:val="ListParagraph"/>
        <w:numPr>
          <w:ilvl w:val="1"/>
          <w:numId w:val="2"/>
        </w:numPr>
        <w:spacing w:after="0"/>
        <w:rPr>
          <w:rFonts w:ascii="Arial" w:hAnsi="Arial" w:cs="Arial"/>
          <w:b/>
        </w:rPr>
      </w:pPr>
      <w:r w:rsidRPr="00B755CF">
        <w:rPr>
          <w:rFonts w:ascii="Arial" w:hAnsi="Arial" w:cs="Arial"/>
          <w:b/>
        </w:rPr>
        <w:t>Discussion of Case Study Article (Research Objective, Background, and Methodology): 30 minutes</w:t>
      </w:r>
    </w:p>
    <w:p w14:paraId="1FBDEB48" w14:textId="77777777" w:rsidR="003B0C9C" w:rsidRPr="0047195D" w:rsidRDefault="003B0C9C" w:rsidP="003B0C9C">
      <w:pPr>
        <w:pStyle w:val="ListParagraph"/>
        <w:numPr>
          <w:ilvl w:val="2"/>
          <w:numId w:val="2"/>
        </w:numPr>
        <w:spacing w:after="0"/>
        <w:rPr>
          <w:rFonts w:ascii="Arial" w:hAnsi="Arial" w:cs="Arial"/>
        </w:rPr>
      </w:pPr>
      <w:r>
        <w:rPr>
          <w:rFonts w:ascii="Arial" w:hAnsi="Arial" w:cs="Arial"/>
        </w:rPr>
        <w:t>Allow 15 minutes for discussion in small groups followed by 15 minutes of full group discussion</w:t>
      </w:r>
      <w:r w:rsidRPr="0047195D">
        <w:rPr>
          <w:rFonts w:ascii="Arial" w:hAnsi="Arial" w:cs="Arial"/>
        </w:rPr>
        <w:t xml:space="preserve"> </w:t>
      </w:r>
    </w:p>
    <w:p w14:paraId="53F7F9A1" w14:textId="77777777" w:rsidR="003B0C9C" w:rsidRPr="00B755CF" w:rsidRDefault="003B0C9C" w:rsidP="003B0C9C">
      <w:pPr>
        <w:pStyle w:val="ListParagraph"/>
        <w:numPr>
          <w:ilvl w:val="1"/>
          <w:numId w:val="2"/>
        </w:numPr>
        <w:spacing w:after="0"/>
        <w:rPr>
          <w:rFonts w:ascii="Arial" w:hAnsi="Arial" w:cs="Arial"/>
          <w:b/>
        </w:rPr>
      </w:pPr>
      <w:r w:rsidRPr="00B755CF">
        <w:rPr>
          <w:rFonts w:ascii="Arial" w:hAnsi="Arial" w:cs="Arial"/>
          <w:b/>
        </w:rPr>
        <w:t>Risk Analysis Framework (Risk Identification, Risk Management, Risk Analysis): 45 minutes</w:t>
      </w:r>
    </w:p>
    <w:p w14:paraId="6B307279" w14:textId="77777777" w:rsidR="003B0C9C" w:rsidRDefault="003B0C9C" w:rsidP="003B0C9C">
      <w:pPr>
        <w:pStyle w:val="ListParagraph"/>
        <w:numPr>
          <w:ilvl w:val="2"/>
          <w:numId w:val="2"/>
        </w:numPr>
        <w:spacing w:after="0"/>
        <w:rPr>
          <w:rFonts w:ascii="Arial" w:hAnsi="Arial" w:cs="Arial"/>
        </w:rPr>
      </w:pPr>
      <w:r>
        <w:rPr>
          <w:rFonts w:ascii="Arial" w:hAnsi="Arial" w:cs="Arial"/>
        </w:rPr>
        <w:t>Allow 10 minutes for participants to record their answers in their participant packets, 20 minutes for small group discussion, and 15 minutes for full group discussion</w:t>
      </w:r>
    </w:p>
    <w:p w14:paraId="3CA475C2" w14:textId="77777777" w:rsidR="003B0C9C" w:rsidRPr="00B755CF" w:rsidRDefault="003B0C9C" w:rsidP="003B0C9C">
      <w:pPr>
        <w:pStyle w:val="ListParagraph"/>
        <w:numPr>
          <w:ilvl w:val="1"/>
          <w:numId w:val="2"/>
        </w:numPr>
        <w:spacing w:after="0"/>
        <w:rPr>
          <w:rFonts w:ascii="Arial" w:hAnsi="Arial" w:cs="Arial"/>
          <w:b/>
        </w:rPr>
      </w:pPr>
      <w:r w:rsidRPr="00B755CF">
        <w:rPr>
          <w:rFonts w:ascii="Arial" w:hAnsi="Arial" w:cs="Arial"/>
          <w:b/>
        </w:rPr>
        <w:t>Discussion of Case Study Article (Results and Conclusions): 10 minutes</w:t>
      </w:r>
    </w:p>
    <w:p w14:paraId="0C46593D" w14:textId="77777777" w:rsidR="003B0C9C" w:rsidRPr="0047195D" w:rsidRDefault="003B0C9C" w:rsidP="003B0C9C">
      <w:pPr>
        <w:pStyle w:val="ListParagraph"/>
        <w:numPr>
          <w:ilvl w:val="2"/>
          <w:numId w:val="2"/>
        </w:numPr>
        <w:spacing w:after="0"/>
        <w:rPr>
          <w:rFonts w:ascii="Arial" w:hAnsi="Arial" w:cs="Arial"/>
        </w:rPr>
      </w:pPr>
      <w:r>
        <w:rPr>
          <w:rFonts w:ascii="Arial" w:hAnsi="Arial" w:cs="Arial"/>
        </w:rPr>
        <w:t>Allow 5 minutes for discussion in small groups followed by 5 minutes of full group discussion</w:t>
      </w:r>
      <w:r w:rsidRPr="0047195D">
        <w:rPr>
          <w:rFonts w:ascii="Arial" w:hAnsi="Arial" w:cs="Arial"/>
        </w:rPr>
        <w:t xml:space="preserve"> </w:t>
      </w:r>
    </w:p>
    <w:p w14:paraId="01DA30C3" w14:textId="77777777" w:rsidR="003B0C9C" w:rsidRPr="00B755CF" w:rsidRDefault="003B0C9C" w:rsidP="003B0C9C">
      <w:pPr>
        <w:pStyle w:val="ListParagraph"/>
        <w:numPr>
          <w:ilvl w:val="1"/>
          <w:numId w:val="2"/>
        </w:numPr>
        <w:spacing w:after="0"/>
        <w:rPr>
          <w:rFonts w:ascii="Arial" w:hAnsi="Arial" w:cs="Arial"/>
          <w:b/>
        </w:rPr>
      </w:pPr>
      <w:r w:rsidRPr="00B755CF">
        <w:rPr>
          <w:rFonts w:ascii="Arial" w:hAnsi="Arial" w:cs="Arial"/>
          <w:b/>
        </w:rPr>
        <w:t xml:space="preserve">Risk Analysis Framework (Risk Communication): </w:t>
      </w:r>
      <w:r>
        <w:rPr>
          <w:rFonts w:ascii="Arial" w:hAnsi="Arial" w:cs="Arial"/>
          <w:b/>
        </w:rPr>
        <w:t>20</w:t>
      </w:r>
      <w:r w:rsidRPr="00B755CF">
        <w:rPr>
          <w:rFonts w:ascii="Arial" w:hAnsi="Arial" w:cs="Arial"/>
          <w:b/>
        </w:rPr>
        <w:t xml:space="preserve"> minutes</w:t>
      </w:r>
    </w:p>
    <w:p w14:paraId="2A8D53C7" w14:textId="77777777" w:rsidR="003B0C9C" w:rsidRDefault="003B0C9C" w:rsidP="003B0C9C">
      <w:pPr>
        <w:pStyle w:val="ListParagraph"/>
        <w:numPr>
          <w:ilvl w:val="2"/>
          <w:numId w:val="2"/>
        </w:numPr>
        <w:spacing w:after="0"/>
        <w:rPr>
          <w:rFonts w:ascii="Arial" w:hAnsi="Arial" w:cs="Arial"/>
        </w:rPr>
      </w:pPr>
      <w:r>
        <w:rPr>
          <w:rFonts w:ascii="Arial" w:hAnsi="Arial" w:cs="Arial"/>
        </w:rPr>
        <w:t>Allow 5 minutes for participants to record their answers in their participant packets, 10 minutes for small group discussion, and 5 minutes for full group discussion</w:t>
      </w:r>
    </w:p>
    <w:p w14:paraId="0AD3AFD9" w14:textId="77777777" w:rsidR="003B0C9C" w:rsidRPr="00B755CF" w:rsidRDefault="003B0C9C" w:rsidP="003B0C9C">
      <w:pPr>
        <w:pStyle w:val="ListParagraph"/>
        <w:numPr>
          <w:ilvl w:val="1"/>
          <w:numId w:val="2"/>
        </w:numPr>
        <w:spacing w:after="0"/>
        <w:rPr>
          <w:rFonts w:ascii="Arial" w:hAnsi="Arial" w:cs="Arial"/>
          <w:b/>
        </w:rPr>
      </w:pPr>
      <w:r w:rsidRPr="00B755CF">
        <w:rPr>
          <w:rFonts w:ascii="Arial" w:hAnsi="Arial" w:cs="Arial"/>
          <w:b/>
        </w:rPr>
        <w:t>Reflection: 15 minutes</w:t>
      </w:r>
    </w:p>
    <w:p w14:paraId="760DC4F0" w14:textId="77777777" w:rsidR="003B0C9C" w:rsidRPr="001317DF" w:rsidRDefault="003B0C9C" w:rsidP="003B0C9C">
      <w:pPr>
        <w:pStyle w:val="ListParagraph"/>
        <w:numPr>
          <w:ilvl w:val="2"/>
          <w:numId w:val="2"/>
        </w:numPr>
        <w:spacing w:after="0"/>
        <w:rPr>
          <w:rFonts w:ascii="Arial" w:hAnsi="Arial" w:cs="Arial"/>
        </w:rPr>
      </w:pPr>
      <w:r>
        <w:rPr>
          <w:rFonts w:ascii="Arial" w:hAnsi="Arial" w:cs="Arial"/>
        </w:rPr>
        <w:t>For each reflection slide, allow 5-10 minutes of full group discussion</w:t>
      </w:r>
    </w:p>
    <w:p w14:paraId="0949125E" w14:textId="77777777" w:rsidR="003B0C9C" w:rsidRDefault="003B0C9C" w:rsidP="003B0C9C">
      <w:pPr>
        <w:spacing w:after="0"/>
        <w:rPr>
          <w:rFonts w:ascii="Arial" w:hAnsi="Arial" w:cs="Arial"/>
        </w:rPr>
      </w:pPr>
    </w:p>
    <w:p w14:paraId="53525845" w14:textId="77777777" w:rsidR="003B0C9C" w:rsidRPr="00AC207F" w:rsidRDefault="003B0C9C" w:rsidP="003B0C9C">
      <w:pPr>
        <w:spacing w:after="0"/>
        <w:rPr>
          <w:rFonts w:ascii="Arial" w:hAnsi="Arial" w:cs="Arial"/>
          <w:b/>
        </w:rPr>
      </w:pPr>
      <w:r w:rsidRPr="00AC207F">
        <w:rPr>
          <w:rFonts w:ascii="Arial" w:hAnsi="Arial" w:cs="Arial"/>
          <w:b/>
        </w:rPr>
        <w:lastRenderedPageBreak/>
        <w:t>Your Role</w:t>
      </w:r>
    </w:p>
    <w:p w14:paraId="19112AC8" w14:textId="77777777" w:rsidR="003B0C9C" w:rsidRDefault="003B0C9C" w:rsidP="003B0C9C">
      <w:pPr>
        <w:spacing w:after="0"/>
        <w:rPr>
          <w:rFonts w:ascii="Arial" w:hAnsi="Arial" w:cs="Arial"/>
        </w:rPr>
      </w:pPr>
      <w:r>
        <w:rPr>
          <w:rFonts w:ascii="Arial" w:hAnsi="Arial" w:cs="Arial"/>
        </w:rPr>
        <w:t xml:space="preserve">Your role as facilitator is to ensure that workshop participants understand the risk analysis framework and the case study article, facilitate group discussion, and ensure that participants </w:t>
      </w:r>
      <w:r w:rsidRPr="00AC549C">
        <w:rPr>
          <w:rFonts w:ascii="Arial" w:hAnsi="Arial" w:cs="Arial"/>
        </w:rPr>
        <w:t>understand how to apply the framework to research conducted in their own institutions and laboratories</w:t>
      </w:r>
      <w:r>
        <w:rPr>
          <w:rFonts w:ascii="Arial" w:hAnsi="Arial" w:cs="Arial"/>
        </w:rPr>
        <w:t xml:space="preserve">. Emphasize the importance of high-quality research and selection of risk management strategies that will not compromise the utility and quality of the scientific research. You are responsible for clarifying questions about the overall and individual steps of the framework, and pertinent details of the article. You may use your own knowledge of the subject, guidance from WHO and Malaysian documents, and information in this facilitator’s guide to conduct the case study-based training. </w:t>
      </w:r>
    </w:p>
    <w:p w14:paraId="42A2FAB8" w14:textId="77777777" w:rsidR="003B0C9C" w:rsidRDefault="003B0C9C" w:rsidP="003B0C9C">
      <w:pPr>
        <w:spacing w:after="0"/>
        <w:rPr>
          <w:rFonts w:ascii="Arial" w:hAnsi="Arial" w:cs="Arial"/>
        </w:rPr>
      </w:pPr>
    </w:p>
    <w:p w14:paraId="01794A4D" w14:textId="77777777" w:rsidR="003B0C9C" w:rsidRDefault="003B0C9C" w:rsidP="003B0C9C">
      <w:pPr>
        <w:spacing w:after="0"/>
        <w:rPr>
          <w:rFonts w:ascii="Arial" w:hAnsi="Arial" w:cs="Arial"/>
        </w:rPr>
      </w:pPr>
      <w:r>
        <w:rPr>
          <w:rFonts w:ascii="Arial" w:hAnsi="Arial" w:cs="Arial"/>
        </w:rPr>
        <w:t xml:space="preserve">You may use standard facilitation techniques, such as asking guiding questions, to encourage participants to think critically about the article details, associated risk, and possible risk mitigation strategies. Be sure that discussion focuses on risk analysis and not on critiquing the scientific approach in the selected article. You may intervene to keep all discussions focused on risk analysis rather than scientific merit. However, you can highlight the importance of a combined analysis of risk and scientific merit when evaluating research proposals, protocols, progress reports, conference abstracts and presentations, and manuscripts. </w:t>
      </w:r>
    </w:p>
    <w:p w14:paraId="25241D34" w14:textId="77777777" w:rsidR="003B0C9C" w:rsidRDefault="003B0C9C" w:rsidP="003B0C9C">
      <w:pPr>
        <w:spacing w:after="0"/>
        <w:rPr>
          <w:rFonts w:ascii="Arial" w:hAnsi="Arial" w:cs="Arial"/>
        </w:rPr>
      </w:pPr>
    </w:p>
    <w:p w14:paraId="75811454" w14:textId="77777777" w:rsidR="003B0C9C" w:rsidRDefault="003B0C9C" w:rsidP="003B0C9C">
      <w:pPr>
        <w:spacing w:after="0"/>
        <w:rPr>
          <w:rFonts w:ascii="Arial" w:hAnsi="Arial" w:cs="Arial"/>
        </w:rPr>
      </w:pPr>
      <w:r>
        <w:rPr>
          <w:rFonts w:ascii="Arial" w:hAnsi="Arial" w:cs="Arial"/>
        </w:rPr>
        <w:t>Finally, keep the conversation constructive. Trainees may disagree with others’ evaluations, but they should focus on the topic of the case study instead of critiquing fellow trainee contributions.</w:t>
      </w:r>
    </w:p>
    <w:p w14:paraId="73F5C7F2" w14:textId="77777777" w:rsidR="003B0C9C" w:rsidRDefault="003B0C9C" w:rsidP="003B0C9C">
      <w:pPr>
        <w:spacing w:after="0"/>
        <w:rPr>
          <w:rFonts w:ascii="Arial" w:hAnsi="Arial" w:cs="Arial"/>
        </w:rPr>
      </w:pPr>
    </w:p>
    <w:p w14:paraId="37048706" w14:textId="77777777" w:rsidR="003B0C9C" w:rsidRPr="00620E16" w:rsidRDefault="003B0C9C" w:rsidP="003B0C9C">
      <w:pPr>
        <w:spacing w:after="0"/>
        <w:rPr>
          <w:rFonts w:ascii="Arial" w:hAnsi="Arial" w:cs="Arial"/>
          <w:b/>
        </w:rPr>
      </w:pPr>
      <w:r w:rsidRPr="00620E16">
        <w:rPr>
          <w:rFonts w:ascii="Arial" w:hAnsi="Arial" w:cs="Arial"/>
          <w:b/>
        </w:rPr>
        <w:t>Your Responsibilities</w:t>
      </w:r>
    </w:p>
    <w:p w14:paraId="43BCD19D" w14:textId="77777777" w:rsidR="003B0C9C" w:rsidRDefault="003B0C9C" w:rsidP="003B0C9C">
      <w:pPr>
        <w:spacing w:after="0"/>
        <w:rPr>
          <w:rFonts w:ascii="Arial" w:hAnsi="Arial" w:cs="Arial"/>
        </w:rPr>
      </w:pPr>
      <w:r>
        <w:rPr>
          <w:rFonts w:ascii="Arial" w:hAnsi="Arial" w:cs="Arial"/>
          <w:i/>
          <w:u w:val="single"/>
        </w:rPr>
        <w:t>At least two weeks before the workshop</w:t>
      </w:r>
      <w:r>
        <w:rPr>
          <w:rFonts w:ascii="Arial" w:hAnsi="Arial" w:cs="Arial"/>
        </w:rPr>
        <w:t>:</w:t>
      </w:r>
    </w:p>
    <w:p w14:paraId="3DC2451C" w14:textId="77777777" w:rsidR="003B0C9C" w:rsidRDefault="003B0C9C" w:rsidP="003B0C9C">
      <w:pPr>
        <w:pStyle w:val="ListParagraph"/>
        <w:numPr>
          <w:ilvl w:val="0"/>
          <w:numId w:val="4"/>
        </w:numPr>
        <w:spacing w:after="0"/>
        <w:rPr>
          <w:rFonts w:ascii="Arial" w:hAnsi="Arial" w:cs="Arial"/>
        </w:rPr>
      </w:pPr>
      <w:r>
        <w:rPr>
          <w:rFonts w:ascii="Arial" w:hAnsi="Arial" w:cs="Arial"/>
        </w:rPr>
        <w:t>Read the case study article and any supplementary information. Familiarize yourself with scientific concepts and methodologies in the article and be prepared to answer any clarifying questions about the methodologies or results of the article. Be familiar with the risks associated with this research.</w:t>
      </w:r>
    </w:p>
    <w:p w14:paraId="60E20B2D" w14:textId="77777777" w:rsidR="003B0C9C" w:rsidRDefault="003B0C9C" w:rsidP="003B0C9C">
      <w:pPr>
        <w:pStyle w:val="ListParagraph"/>
        <w:numPr>
          <w:ilvl w:val="0"/>
          <w:numId w:val="4"/>
        </w:numPr>
        <w:spacing w:after="0"/>
        <w:rPr>
          <w:rFonts w:ascii="Arial" w:hAnsi="Arial" w:cs="Arial"/>
        </w:rPr>
      </w:pPr>
      <w:r w:rsidRPr="00EA4ACD">
        <w:rPr>
          <w:rFonts w:ascii="Arial" w:hAnsi="Arial" w:cs="Arial"/>
        </w:rPr>
        <w:t xml:space="preserve">Review this Facilitator’s Reference </w:t>
      </w:r>
      <w:r>
        <w:rPr>
          <w:rFonts w:ascii="Arial" w:hAnsi="Arial" w:cs="Arial"/>
        </w:rPr>
        <w:t xml:space="preserve">document </w:t>
      </w:r>
      <w:r w:rsidRPr="00EA4ACD">
        <w:rPr>
          <w:rFonts w:ascii="Arial" w:hAnsi="Arial" w:cs="Arial"/>
        </w:rPr>
        <w:t xml:space="preserve">and the </w:t>
      </w:r>
      <w:r>
        <w:rPr>
          <w:rFonts w:ascii="Arial" w:hAnsi="Arial" w:cs="Arial"/>
        </w:rPr>
        <w:t>Case Study Slides.</w:t>
      </w:r>
    </w:p>
    <w:p w14:paraId="5AD3AC8A" w14:textId="77777777" w:rsidR="003B0C9C" w:rsidRDefault="003B0C9C" w:rsidP="003B0C9C">
      <w:pPr>
        <w:pStyle w:val="ListParagraph"/>
        <w:numPr>
          <w:ilvl w:val="0"/>
          <w:numId w:val="4"/>
        </w:numPr>
        <w:spacing w:after="0"/>
        <w:rPr>
          <w:rFonts w:ascii="Arial" w:hAnsi="Arial" w:cs="Arial"/>
        </w:rPr>
      </w:pPr>
      <w:r w:rsidRPr="00EA4ACD">
        <w:rPr>
          <w:rFonts w:ascii="Arial" w:hAnsi="Arial" w:cs="Arial"/>
        </w:rPr>
        <w:t xml:space="preserve">Familiarize yourself with </w:t>
      </w:r>
      <w:r>
        <w:rPr>
          <w:rFonts w:ascii="Arial" w:hAnsi="Arial" w:cs="Arial"/>
        </w:rPr>
        <w:t xml:space="preserve">the </w:t>
      </w:r>
      <w:r w:rsidRPr="00EA4ACD">
        <w:rPr>
          <w:rFonts w:ascii="Arial" w:hAnsi="Arial" w:cs="Arial"/>
        </w:rPr>
        <w:t xml:space="preserve">risk </w:t>
      </w:r>
      <w:r>
        <w:rPr>
          <w:rFonts w:ascii="Arial" w:hAnsi="Arial" w:cs="Arial"/>
        </w:rPr>
        <w:t>analysis framework including the overall process and individual steps, and risk</w:t>
      </w:r>
      <w:r w:rsidRPr="00EA4ACD">
        <w:rPr>
          <w:rFonts w:ascii="Arial" w:hAnsi="Arial" w:cs="Arial"/>
        </w:rPr>
        <w:t xml:space="preserve"> concepts</w:t>
      </w:r>
      <w:r>
        <w:rPr>
          <w:rFonts w:ascii="Arial" w:hAnsi="Arial" w:cs="Arial"/>
        </w:rPr>
        <w:t xml:space="preserve"> that apply to the case study article</w:t>
      </w:r>
      <w:r w:rsidRPr="00EA4ACD">
        <w:rPr>
          <w:rFonts w:ascii="Arial" w:hAnsi="Arial" w:cs="Arial"/>
        </w:rPr>
        <w:t>.</w:t>
      </w:r>
    </w:p>
    <w:p w14:paraId="058F1941" w14:textId="77777777" w:rsidR="003B0C9C" w:rsidRDefault="003B0C9C" w:rsidP="003B0C9C">
      <w:pPr>
        <w:pStyle w:val="ListParagraph"/>
        <w:numPr>
          <w:ilvl w:val="0"/>
          <w:numId w:val="4"/>
        </w:numPr>
        <w:spacing w:after="0"/>
        <w:rPr>
          <w:rFonts w:ascii="Arial" w:hAnsi="Arial" w:cs="Arial"/>
        </w:rPr>
      </w:pPr>
      <w:r w:rsidRPr="00EA4ACD">
        <w:rPr>
          <w:rFonts w:ascii="Arial" w:hAnsi="Arial" w:cs="Arial"/>
        </w:rPr>
        <w:t xml:space="preserve">For </w:t>
      </w:r>
      <w:r>
        <w:rPr>
          <w:rFonts w:ascii="Arial" w:hAnsi="Arial" w:cs="Arial"/>
        </w:rPr>
        <w:t>more</w:t>
      </w:r>
      <w:r w:rsidRPr="00EA4ACD">
        <w:rPr>
          <w:rFonts w:ascii="Arial" w:hAnsi="Arial" w:cs="Arial"/>
        </w:rPr>
        <w:t xml:space="preserve"> information on </w:t>
      </w:r>
      <w:r>
        <w:rPr>
          <w:rFonts w:ascii="Arial" w:hAnsi="Arial" w:cs="Arial"/>
        </w:rPr>
        <w:t>relevant concepts, refer to the following suggested documents:</w:t>
      </w:r>
    </w:p>
    <w:p w14:paraId="5DC89466" w14:textId="77777777" w:rsidR="003B0C9C" w:rsidRPr="00FB4AFC" w:rsidRDefault="003B0C9C" w:rsidP="003B0C9C">
      <w:pPr>
        <w:numPr>
          <w:ilvl w:val="1"/>
          <w:numId w:val="4"/>
        </w:numPr>
        <w:spacing w:after="0"/>
        <w:rPr>
          <w:rFonts w:ascii="Arial" w:hAnsi="Arial" w:cs="Arial"/>
        </w:rPr>
      </w:pPr>
      <w:r w:rsidRPr="00FB4AFC">
        <w:rPr>
          <w:rFonts w:ascii="Arial" w:hAnsi="Arial" w:cs="Arial"/>
        </w:rPr>
        <w:t xml:space="preserve">Science &amp; Technology Research Institute for </w:t>
      </w:r>
      <w:proofErr w:type="spellStart"/>
      <w:r w:rsidRPr="00FB4AFC">
        <w:rPr>
          <w:rFonts w:ascii="Arial" w:hAnsi="Arial" w:cs="Arial"/>
        </w:rPr>
        <w:t>Defence</w:t>
      </w:r>
      <w:proofErr w:type="spellEnd"/>
      <w:r w:rsidRPr="00FB4AFC">
        <w:rPr>
          <w:rFonts w:ascii="Arial" w:hAnsi="Arial" w:cs="Arial"/>
        </w:rPr>
        <w:t xml:space="preserve"> (STRIDE) Ministry of </w:t>
      </w:r>
      <w:proofErr w:type="spellStart"/>
      <w:r w:rsidRPr="00FB4AFC">
        <w:rPr>
          <w:rFonts w:ascii="Arial" w:hAnsi="Arial" w:cs="Arial"/>
        </w:rPr>
        <w:t>Defence</w:t>
      </w:r>
      <w:proofErr w:type="spellEnd"/>
      <w:r w:rsidRPr="00FB4AFC">
        <w:rPr>
          <w:rFonts w:ascii="Arial" w:hAnsi="Arial" w:cs="Arial"/>
        </w:rPr>
        <w:t xml:space="preserve"> Malaysia. (2015) Workshop on the </w:t>
      </w:r>
      <w:r w:rsidRPr="00D245A7">
        <w:rPr>
          <w:rFonts w:ascii="Arial" w:hAnsi="Arial" w:cs="Arial"/>
          <w:i/>
        </w:rPr>
        <w:t>Development of a National Code of Conduct for BIOSECURITY in the Framework of Biological and Toxin Weapons Convention</w:t>
      </w:r>
      <w:r w:rsidRPr="00FB4AFC">
        <w:rPr>
          <w:rFonts w:ascii="Arial" w:hAnsi="Arial" w:cs="Arial"/>
        </w:rPr>
        <w:t>. Kuala Lumpur: Academy of Sciences Malaysia.</w:t>
      </w:r>
      <w:r>
        <w:rPr>
          <w:rFonts w:ascii="Arial" w:hAnsi="Arial" w:cs="Arial"/>
        </w:rPr>
        <w:t xml:space="preserve"> </w:t>
      </w:r>
      <w:r w:rsidRPr="009A0164">
        <w:rPr>
          <w:rFonts w:ascii="Arial" w:hAnsi="Arial" w:cs="Arial"/>
        </w:rPr>
        <w:t>https://issuu.com/asmpub/docs/code_of_conduct_for_biosecurity_wor</w:t>
      </w:r>
    </w:p>
    <w:p w14:paraId="72F1F953" w14:textId="77777777" w:rsidR="003B0C9C" w:rsidRPr="00FB4AFC" w:rsidRDefault="003B0C9C" w:rsidP="003B0C9C">
      <w:pPr>
        <w:numPr>
          <w:ilvl w:val="1"/>
          <w:numId w:val="4"/>
        </w:numPr>
        <w:spacing w:after="0"/>
        <w:rPr>
          <w:rFonts w:ascii="Arial" w:hAnsi="Arial" w:cs="Arial"/>
        </w:rPr>
      </w:pPr>
      <w:r w:rsidRPr="00FB4AFC">
        <w:rPr>
          <w:rFonts w:ascii="Arial" w:hAnsi="Arial" w:cs="Arial"/>
        </w:rPr>
        <w:t xml:space="preserve">World Health Organization (WHO). (2010) </w:t>
      </w:r>
      <w:r w:rsidRPr="00D245A7">
        <w:rPr>
          <w:rFonts w:ascii="Arial" w:hAnsi="Arial" w:cs="Arial"/>
          <w:i/>
        </w:rPr>
        <w:t>Responsible Life Sciences Research for Global Health Security: A Guidance Document</w:t>
      </w:r>
      <w:r w:rsidRPr="00FB4AFC">
        <w:rPr>
          <w:rFonts w:ascii="Arial" w:hAnsi="Arial" w:cs="Arial"/>
        </w:rPr>
        <w:t>.</w:t>
      </w:r>
    </w:p>
    <w:p w14:paraId="47F6D10D" w14:textId="77777777" w:rsidR="003B0C9C" w:rsidRPr="00A16D90" w:rsidRDefault="003B0C9C" w:rsidP="003B0C9C">
      <w:pPr>
        <w:keepNext/>
        <w:spacing w:after="0"/>
        <w:rPr>
          <w:rFonts w:ascii="Arial" w:hAnsi="Arial" w:cs="Arial"/>
        </w:rPr>
      </w:pPr>
      <w:r w:rsidRPr="00A16D90">
        <w:rPr>
          <w:rFonts w:ascii="Arial" w:hAnsi="Arial" w:cs="Arial"/>
          <w:i/>
          <w:u w:val="single"/>
        </w:rPr>
        <w:t xml:space="preserve">At least </w:t>
      </w:r>
      <w:r>
        <w:rPr>
          <w:rFonts w:ascii="Arial" w:hAnsi="Arial" w:cs="Arial"/>
          <w:i/>
          <w:u w:val="single"/>
        </w:rPr>
        <w:t>one</w:t>
      </w:r>
      <w:r w:rsidRPr="00A16D90">
        <w:rPr>
          <w:rFonts w:ascii="Arial" w:hAnsi="Arial" w:cs="Arial"/>
          <w:i/>
          <w:u w:val="single"/>
        </w:rPr>
        <w:t xml:space="preserve"> week before the workshop</w:t>
      </w:r>
      <w:r w:rsidRPr="00A16D90">
        <w:rPr>
          <w:rFonts w:ascii="Arial" w:hAnsi="Arial" w:cs="Arial"/>
        </w:rPr>
        <w:t>:</w:t>
      </w:r>
    </w:p>
    <w:p w14:paraId="62BEA8C7" w14:textId="77777777" w:rsidR="003B0C9C" w:rsidRDefault="003B0C9C" w:rsidP="003B0C9C">
      <w:pPr>
        <w:pStyle w:val="ListParagraph"/>
        <w:keepNext/>
        <w:numPr>
          <w:ilvl w:val="0"/>
          <w:numId w:val="3"/>
        </w:numPr>
        <w:spacing w:after="0"/>
        <w:rPr>
          <w:rFonts w:ascii="Arial" w:hAnsi="Arial" w:cs="Arial"/>
        </w:rPr>
      </w:pPr>
      <w:r>
        <w:rPr>
          <w:rFonts w:ascii="Arial" w:hAnsi="Arial" w:cs="Arial"/>
        </w:rPr>
        <w:t>Send to participants:</w:t>
      </w:r>
    </w:p>
    <w:p w14:paraId="475DB7F4" w14:textId="77777777" w:rsidR="003B0C9C" w:rsidRDefault="003B0C9C" w:rsidP="003B0C9C">
      <w:pPr>
        <w:pStyle w:val="ListParagraph"/>
        <w:numPr>
          <w:ilvl w:val="1"/>
          <w:numId w:val="3"/>
        </w:numPr>
        <w:spacing w:after="0"/>
        <w:rPr>
          <w:rFonts w:ascii="Arial" w:hAnsi="Arial" w:cs="Arial"/>
        </w:rPr>
      </w:pPr>
      <w:r>
        <w:rPr>
          <w:rFonts w:ascii="Arial" w:hAnsi="Arial" w:cs="Arial"/>
        </w:rPr>
        <w:t>T</w:t>
      </w:r>
      <w:r w:rsidRPr="00BE180B">
        <w:rPr>
          <w:rFonts w:ascii="Arial" w:hAnsi="Arial" w:cs="Arial"/>
        </w:rPr>
        <w:t>he case study article and any supplementary information</w:t>
      </w:r>
    </w:p>
    <w:p w14:paraId="7166E76D" w14:textId="77777777" w:rsidR="003B0C9C" w:rsidRDefault="003B0C9C" w:rsidP="003B0C9C">
      <w:pPr>
        <w:pStyle w:val="ListParagraph"/>
        <w:numPr>
          <w:ilvl w:val="1"/>
          <w:numId w:val="3"/>
        </w:numPr>
        <w:spacing w:after="0"/>
        <w:rPr>
          <w:rFonts w:ascii="Arial" w:hAnsi="Arial" w:cs="Arial"/>
        </w:rPr>
      </w:pPr>
      <w:r>
        <w:rPr>
          <w:rFonts w:ascii="Arial" w:hAnsi="Arial" w:cs="Arial"/>
        </w:rPr>
        <w:t>The learning goals and objectives for the workshop</w:t>
      </w:r>
    </w:p>
    <w:p w14:paraId="13C92DFF" w14:textId="77777777" w:rsidR="003B0C9C" w:rsidRDefault="003B0C9C" w:rsidP="003B0C9C">
      <w:pPr>
        <w:spacing w:after="0"/>
        <w:rPr>
          <w:rFonts w:ascii="Arial" w:hAnsi="Arial" w:cs="Arial"/>
          <w:i/>
          <w:u w:val="single"/>
        </w:rPr>
      </w:pPr>
    </w:p>
    <w:p w14:paraId="27F64A9B" w14:textId="77777777" w:rsidR="003B0C9C" w:rsidRPr="00BC1510" w:rsidRDefault="003B0C9C" w:rsidP="003B0C9C">
      <w:pPr>
        <w:spacing w:after="0"/>
        <w:rPr>
          <w:rFonts w:ascii="Arial" w:hAnsi="Arial" w:cs="Arial"/>
        </w:rPr>
      </w:pPr>
      <w:r w:rsidRPr="00BC1510">
        <w:rPr>
          <w:rFonts w:ascii="Arial" w:hAnsi="Arial" w:cs="Arial"/>
          <w:i/>
          <w:u w:val="single"/>
        </w:rPr>
        <w:t>At least one day before the workshop</w:t>
      </w:r>
      <w:r w:rsidRPr="00BC1510">
        <w:rPr>
          <w:rFonts w:ascii="Arial" w:hAnsi="Arial" w:cs="Arial"/>
        </w:rPr>
        <w:t>:</w:t>
      </w:r>
    </w:p>
    <w:p w14:paraId="2E98F447" w14:textId="77777777" w:rsidR="003B0C9C" w:rsidRPr="00C73500" w:rsidRDefault="003B0C9C" w:rsidP="003B0C9C">
      <w:pPr>
        <w:pStyle w:val="ListParagraph"/>
        <w:numPr>
          <w:ilvl w:val="0"/>
          <w:numId w:val="3"/>
        </w:numPr>
        <w:spacing w:after="0"/>
        <w:rPr>
          <w:rFonts w:ascii="Arial" w:hAnsi="Arial" w:cs="Arial"/>
        </w:rPr>
      </w:pPr>
      <w:r>
        <w:rPr>
          <w:rFonts w:ascii="Arial" w:hAnsi="Arial" w:cs="Arial"/>
        </w:rPr>
        <w:lastRenderedPageBreak/>
        <w:t>P</w:t>
      </w:r>
      <w:r w:rsidRPr="00C73500">
        <w:rPr>
          <w:rFonts w:ascii="Arial" w:hAnsi="Arial" w:cs="Arial"/>
        </w:rPr>
        <w:t xml:space="preserve">rint out a copy of the </w:t>
      </w:r>
      <w:r w:rsidRPr="00D245A7">
        <w:rPr>
          <w:rFonts w:ascii="Arial" w:hAnsi="Arial" w:cs="Arial"/>
          <w:b/>
        </w:rPr>
        <w:t>Participant Packet: Intro Section</w:t>
      </w:r>
      <w:r>
        <w:rPr>
          <w:rFonts w:ascii="Arial" w:hAnsi="Arial" w:cs="Arial"/>
        </w:rPr>
        <w:t xml:space="preserve"> and </w:t>
      </w:r>
      <w:r w:rsidRPr="00D245A7">
        <w:rPr>
          <w:rFonts w:ascii="Arial" w:hAnsi="Arial" w:cs="Arial"/>
          <w:b/>
        </w:rPr>
        <w:t>Participant Packet: Case Study Exercise</w:t>
      </w:r>
      <w:r>
        <w:rPr>
          <w:rFonts w:ascii="Arial" w:hAnsi="Arial" w:cs="Arial"/>
        </w:rPr>
        <w:t xml:space="preserve"> for each participant</w:t>
      </w:r>
      <w:r w:rsidRPr="00C73500">
        <w:rPr>
          <w:rFonts w:ascii="Arial" w:hAnsi="Arial" w:cs="Arial"/>
        </w:rPr>
        <w:t xml:space="preserve">. </w:t>
      </w:r>
      <w:r>
        <w:rPr>
          <w:rFonts w:ascii="Arial" w:hAnsi="Arial" w:cs="Arial"/>
        </w:rPr>
        <w:t>Y</w:t>
      </w:r>
      <w:r w:rsidRPr="00C73500">
        <w:rPr>
          <w:rFonts w:ascii="Arial" w:hAnsi="Arial" w:cs="Arial"/>
        </w:rPr>
        <w:t>ou may print the case study article for each participan</w:t>
      </w:r>
      <w:r>
        <w:rPr>
          <w:rFonts w:ascii="Arial" w:hAnsi="Arial" w:cs="Arial"/>
        </w:rPr>
        <w:t>t if the article’s copyright permissions allow it</w:t>
      </w:r>
      <w:r w:rsidRPr="00C73500">
        <w:rPr>
          <w:rFonts w:ascii="Arial" w:hAnsi="Arial" w:cs="Arial"/>
        </w:rPr>
        <w:t>.</w:t>
      </w:r>
    </w:p>
    <w:p w14:paraId="3CE004B6" w14:textId="77777777" w:rsidR="003B0C9C" w:rsidRDefault="003B0C9C" w:rsidP="003B0C9C">
      <w:pPr>
        <w:pStyle w:val="ListParagraph"/>
        <w:numPr>
          <w:ilvl w:val="0"/>
          <w:numId w:val="3"/>
        </w:numPr>
        <w:spacing w:after="0"/>
        <w:rPr>
          <w:rFonts w:ascii="Arial" w:hAnsi="Arial" w:cs="Arial"/>
        </w:rPr>
      </w:pPr>
      <w:r>
        <w:rPr>
          <w:rFonts w:ascii="Arial" w:hAnsi="Arial" w:cs="Arial"/>
        </w:rPr>
        <w:t>Make sure the room has a projector and screen to show slides, and a white board or flip chart to document participant answers. (Writing participant answers is important to show that participants’ contributions are being acknowledged.)</w:t>
      </w:r>
    </w:p>
    <w:p w14:paraId="79218771" w14:textId="77777777" w:rsidR="003B0C9C" w:rsidRDefault="003B0C9C" w:rsidP="003B0C9C">
      <w:pPr>
        <w:spacing w:after="0"/>
        <w:rPr>
          <w:rFonts w:ascii="Arial" w:hAnsi="Arial" w:cs="Arial"/>
          <w:b/>
          <w:i/>
          <w:u w:val="single"/>
        </w:rPr>
      </w:pPr>
    </w:p>
    <w:p w14:paraId="1655E547" w14:textId="77777777" w:rsidR="003B0C9C" w:rsidRPr="00542004" w:rsidRDefault="003B0C9C" w:rsidP="003B0C9C">
      <w:pPr>
        <w:spacing w:after="0"/>
        <w:rPr>
          <w:rFonts w:ascii="Arial" w:hAnsi="Arial" w:cs="Arial"/>
          <w:i/>
          <w:u w:val="single"/>
        </w:rPr>
      </w:pPr>
      <w:r w:rsidRPr="00883AD8">
        <w:rPr>
          <w:rFonts w:ascii="Arial" w:hAnsi="Arial" w:cs="Arial"/>
          <w:i/>
          <w:u w:val="single"/>
        </w:rPr>
        <w:t>The day of the workshop</w:t>
      </w:r>
    </w:p>
    <w:p w14:paraId="78498591" w14:textId="77777777" w:rsidR="003B0C9C" w:rsidRDefault="003B0C9C" w:rsidP="003B0C9C">
      <w:pPr>
        <w:pStyle w:val="ListParagraph"/>
        <w:numPr>
          <w:ilvl w:val="0"/>
          <w:numId w:val="5"/>
        </w:numPr>
        <w:spacing w:after="0"/>
        <w:rPr>
          <w:rFonts w:ascii="Arial" w:hAnsi="Arial" w:cs="Arial"/>
        </w:rPr>
      </w:pPr>
      <w:r>
        <w:rPr>
          <w:rFonts w:ascii="Arial" w:hAnsi="Arial" w:cs="Arial"/>
        </w:rPr>
        <w:t>Present and discuss the introductory material with the participants. The introductory discussion is to be completed prior to distributing the participant packets.</w:t>
      </w:r>
    </w:p>
    <w:p w14:paraId="37961565" w14:textId="77777777" w:rsidR="003B0C9C" w:rsidRPr="00E11B5E" w:rsidRDefault="003B0C9C" w:rsidP="003B0C9C">
      <w:pPr>
        <w:pStyle w:val="ListParagraph"/>
        <w:numPr>
          <w:ilvl w:val="0"/>
          <w:numId w:val="5"/>
        </w:numPr>
        <w:spacing w:after="0"/>
        <w:rPr>
          <w:rFonts w:ascii="Arial" w:hAnsi="Arial" w:cs="Arial"/>
        </w:rPr>
      </w:pPr>
      <w:r>
        <w:rPr>
          <w:rFonts w:ascii="Arial" w:hAnsi="Arial" w:cs="Arial"/>
        </w:rPr>
        <w:t xml:space="preserve">Distribute the </w:t>
      </w:r>
      <w:r w:rsidRPr="009803E6">
        <w:rPr>
          <w:rFonts w:ascii="Arial" w:hAnsi="Arial" w:cs="Arial"/>
          <w:b/>
        </w:rPr>
        <w:t>Participant Packet: Intro Section</w:t>
      </w:r>
      <w:r>
        <w:rPr>
          <w:rFonts w:ascii="Arial" w:hAnsi="Arial" w:cs="Arial"/>
        </w:rPr>
        <w:t xml:space="preserve">, which includes definitions of risk and mitigation concepts and the risk analysis framework for reference, and </w:t>
      </w:r>
      <w:r w:rsidRPr="009803E6">
        <w:rPr>
          <w:rFonts w:ascii="Arial" w:hAnsi="Arial" w:cs="Arial"/>
          <w:b/>
        </w:rPr>
        <w:t>Participant Packet: Case Study Exercise</w:t>
      </w:r>
      <w:r>
        <w:rPr>
          <w:rFonts w:ascii="Arial" w:hAnsi="Arial" w:cs="Arial"/>
        </w:rPr>
        <w:t>, which has spaces to record responses to discussion questions.</w:t>
      </w:r>
    </w:p>
    <w:p w14:paraId="13BF9823" w14:textId="77777777" w:rsidR="003B0C9C" w:rsidRDefault="003B0C9C" w:rsidP="003B0C9C">
      <w:pPr>
        <w:pStyle w:val="ListParagraph"/>
        <w:numPr>
          <w:ilvl w:val="0"/>
          <w:numId w:val="5"/>
        </w:numPr>
        <w:spacing w:after="0"/>
        <w:rPr>
          <w:rFonts w:ascii="Arial" w:hAnsi="Arial" w:cs="Arial"/>
        </w:rPr>
      </w:pPr>
      <w:r>
        <w:rPr>
          <w:rFonts w:ascii="Arial" w:hAnsi="Arial" w:cs="Arial"/>
        </w:rPr>
        <w:t>If participants have not read the case study article in advance, you may choose to allot time after the introductory session for this purpose.</w:t>
      </w:r>
    </w:p>
    <w:p w14:paraId="383C4564" w14:textId="77777777" w:rsidR="003B0C9C" w:rsidRDefault="003B0C9C" w:rsidP="003B0C9C">
      <w:pPr>
        <w:pStyle w:val="ListParagraph"/>
        <w:numPr>
          <w:ilvl w:val="0"/>
          <w:numId w:val="5"/>
        </w:numPr>
        <w:spacing w:after="0"/>
        <w:rPr>
          <w:rFonts w:ascii="Arial" w:hAnsi="Arial" w:cs="Arial"/>
          <w:i/>
        </w:rPr>
      </w:pPr>
      <w:r>
        <w:rPr>
          <w:rFonts w:ascii="Arial" w:hAnsi="Arial" w:cs="Arial"/>
          <w:iCs/>
        </w:rPr>
        <w:t xml:space="preserve">Have the participants work through the case </w:t>
      </w:r>
      <w:proofErr w:type="gramStart"/>
      <w:r>
        <w:rPr>
          <w:rFonts w:ascii="Arial" w:hAnsi="Arial" w:cs="Arial"/>
          <w:iCs/>
        </w:rPr>
        <w:t>study.</w:t>
      </w:r>
      <w:proofErr w:type="gramEnd"/>
      <w:r>
        <w:rPr>
          <w:rFonts w:ascii="Arial" w:hAnsi="Arial" w:cs="Arial"/>
          <w:iCs/>
        </w:rPr>
        <w:t xml:space="preserve"> Use the case study slide deck as a </w:t>
      </w:r>
      <w:proofErr w:type="gramStart"/>
      <w:r>
        <w:rPr>
          <w:rFonts w:ascii="Arial" w:hAnsi="Arial" w:cs="Arial"/>
          <w:iCs/>
        </w:rPr>
        <w:t>guide, but</w:t>
      </w:r>
      <w:proofErr w:type="gramEnd"/>
      <w:r>
        <w:rPr>
          <w:rFonts w:ascii="Arial" w:hAnsi="Arial" w:cs="Arial"/>
          <w:iCs/>
        </w:rPr>
        <w:t xml:space="preserve"> focus on participant interactions.</w:t>
      </w:r>
    </w:p>
    <w:p w14:paraId="7B3EDC86" w14:textId="77777777" w:rsidR="003B0C9C" w:rsidRDefault="003B0C9C" w:rsidP="003B0C9C">
      <w:pPr>
        <w:spacing w:after="0"/>
        <w:rPr>
          <w:rFonts w:ascii="Arial" w:hAnsi="Arial" w:cs="Arial"/>
          <w:b/>
          <w:i/>
          <w:u w:val="single"/>
        </w:rPr>
      </w:pPr>
    </w:p>
    <w:p w14:paraId="359F00A8" w14:textId="77777777" w:rsidR="003B0C9C" w:rsidRPr="00542004" w:rsidRDefault="003B0C9C" w:rsidP="003B0C9C">
      <w:pPr>
        <w:spacing w:after="0"/>
        <w:rPr>
          <w:rFonts w:ascii="Arial" w:hAnsi="Arial" w:cs="Arial"/>
          <w:i/>
          <w:u w:val="single"/>
        </w:rPr>
      </w:pPr>
      <w:r w:rsidRPr="00883AD8">
        <w:rPr>
          <w:rFonts w:ascii="Arial" w:hAnsi="Arial" w:cs="Arial"/>
          <w:i/>
          <w:u w:val="single"/>
        </w:rPr>
        <w:t xml:space="preserve">After the </w:t>
      </w:r>
      <w:r>
        <w:rPr>
          <w:rFonts w:ascii="Arial" w:hAnsi="Arial" w:cs="Arial"/>
          <w:i/>
          <w:u w:val="single"/>
        </w:rPr>
        <w:t>case study</w:t>
      </w:r>
    </w:p>
    <w:p w14:paraId="6D803E8C" w14:textId="2FE9102A" w:rsidR="00EF3E78" w:rsidRPr="00E30CA7" w:rsidRDefault="003B0C9C" w:rsidP="003B0C9C">
      <w:pPr>
        <w:spacing w:after="0"/>
        <w:rPr>
          <w:rFonts w:ascii="Arial" w:hAnsi="Arial" w:cs="Arial"/>
          <w:i/>
        </w:rPr>
      </w:pPr>
      <w:r>
        <w:rPr>
          <w:rFonts w:ascii="Arial" w:hAnsi="Arial" w:cs="Arial"/>
          <w:i/>
        </w:rPr>
        <w:t>[Optional] Seek feedback from participants on the activity.</w:t>
      </w:r>
    </w:p>
    <w:sectPr w:rsidR="00EF3E78" w:rsidRPr="00E30CA7" w:rsidSect="00C6595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CF83" w14:textId="77777777" w:rsidR="0012032E" w:rsidRDefault="0012032E" w:rsidP="00D52F84">
      <w:pPr>
        <w:spacing w:after="0" w:line="240" w:lineRule="auto"/>
      </w:pPr>
      <w:r>
        <w:separator/>
      </w:r>
    </w:p>
  </w:endnote>
  <w:endnote w:type="continuationSeparator" w:id="0">
    <w:p w14:paraId="7FA60EAA" w14:textId="77777777" w:rsidR="0012032E" w:rsidRDefault="0012032E" w:rsidP="00D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FDC0" w14:textId="77777777" w:rsidR="0012032E" w:rsidRDefault="0012032E" w:rsidP="00D52F84">
      <w:pPr>
        <w:spacing w:after="0" w:line="240" w:lineRule="auto"/>
      </w:pPr>
      <w:r>
        <w:separator/>
      </w:r>
    </w:p>
  </w:footnote>
  <w:footnote w:type="continuationSeparator" w:id="0">
    <w:p w14:paraId="2A107613" w14:textId="77777777" w:rsidR="0012032E" w:rsidRDefault="0012032E" w:rsidP="00D52F84">
      <w:pPr>
        <w:spacing w:after="0" w:line="240" w:lineRule="auto"/>
      </w:pPr>
      <w:r>
        <w:continuationSeparator/>
      </w:r>
    </w:p>
  </w:footnote>
  <w:footnote w:id="1">
    <w:p w14:paraId="76FA56B6" w14:textId="77777777" w:rsidR="00EF3E78" w:rsidRDefault="00EF3E78" w:rsidP="00EF3E78">
      <w:pPr>
        <w:pStyle w:val="FootnoteText"/>
      </w:pPr>
      <w:r>
        <w:rPr>
          <w:rStyle w:val="FootnoteReference"/>
        </w:rPr>
        <w:footnoteRef/>
      </w:r>
      <w:r>
        <w:t xml:space="preserve"> </w:t>
      </w:r>
      <w:r w:rsidRPr="00757E99">
        <w:t xml:space="preserve">Science &amp; Technology Research Institute for </w:t>
      </w:r>
      <w:proofErr w:type="spellStart"/>
      <w:r w:rsidRPr="00757E99">
        <w:t>Defence</w:t>
      </w:r>
      <w:proofErr w:type="spellEnd"/>
      <w:r w:rsidRPr="00757E99">
        <w:t xml:space="preserve"> (STRIDE) Ministry of </w:t>
      </w:r>
      <w:proofErr w:type="spellStart"/>
      <w:r w:rsidRPr="00757E99">
        <w:t>Defence</w:t>
      </w:r>
      <w:proofErr w:type="spellEnd"/>
      <w:r w:rsidRPr="00757E99">
        <w:t xml:space="preserve"> Malaysia. (2015) Workshop on the Development of a National Code of Conduct for BIOSECURITY in the Framework of Biological and Toxin Weapons Convention. Kuala Lumpur: Academy of Sciences Malaysia.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59C"/>
    <w:multiLevelType w:val="hybridMultilevel"/>
    <w:tmpl w:val="FEBC0618"/>
    <w:lvl w:ilvl="0" w:tplc="EC7E2D30">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6B74"/>
    <w:multiLevelType w:val="hybridMultilevel"/>
    <w:tmpl w:val="0E92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E08A7"/>
    <w:multiLevelType w:val="hybridMultilevel"/>
    <w:tmpl w:val="43D6C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5662"/>
    <w:multiLevelType w:val="hybridMultilevel"/>
    <w:tmpl w:val="545C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44F78"/>
    <w:multiLevelType w:val="hybridMultilevel"/>
    <w:tmpl w:val="C428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657BA"/>
    <w:multiLevelType w:val="hybridMultilevel"/>
    <w:tmpl w:val="09A6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5EBD"/>
    <w:multiLevelType w:val="hybridMultilevel"/>
    <w:tmpl w:val="D71C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D16"/>
    <w:multiLevelType w:val="hybridMultilevel"/>
    <w:tmpl w:val="7708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91CD1"/>
    <w:multiLevelType w:val="hybridMultilevel"/>
    <w:tmpl w:val="C0F4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E70D8"/>
    <w:multiLevelType w:val="hybridMultilevel"/>
    <w:tmpl w:val="035899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45853"/>
    <w:multiLevelType w:val="hybridMultilevel"/>
    <w:tmpl w:val="DAEE5AC0"/>
    <w:lvl w:ilvl="0" w:tplc="EC7E2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50861"/>
    <w:multiLevelType w:val="hybridMultilevel"/>
    <w:tmpl w:val="C7AA3B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53DB2"/>
    <w:multiLevelType w:val="hybridMultilevel"/>
    <w:tmpl w:val="3E1E78A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D3C8F"/>
    <w:multiLevelType w:val="hybridMultilevel"/>
    <w:tmpl w:val="43D6C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71AC6"/>
    <w:multiLevelType w:val="hybridMultilevel"/>
    <w:tmpl w:val="F01C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47ADE"/>
    <w:multiLevelType w:val="hybridMultilevel"/>
    <w:tmpl w:val="035899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15B18"/>
    <w:multiLevelType w:val="hybridMultilevel"/>
    <w:tmpl w:val="CE3C83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43B5A"/>
    <w:multiLevelType w:val="hybridMultilevel"/>
    <w:tmpl w:val="3176FAD6"/>
    <w:lvl w:ilvl="0" w:tplc="F9FE2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370D7"/>
    <w:multiLevelType w:val="hybridMultilevel"/>
    <w:tmpl w:val="8DD233DE"/>
    <w:lvl w:ilvl="0" w:tplc="EC7E2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86C91"/>
    <w:multiLevelType w:val="hybridMultilevel"/>
    <w:tmpl w:val="3882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742DC"/>
    <w:multiLevelType w:val="hybridMultilevel"/>
    <w:tmpl w:val="CA084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37F7D"/>
    <w:multiLevelType w:val="hybridMultilevel"/>
    <w:tmpl w:val="7F40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5371A"/>
    <w:multiLevelType w:val="hybridMultilevel"/>
    <w:tmpl w:val="2D1A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C5282"/>
    <w:multiLevelType w:val="hybridMultilevel"/>
    <w:tmpl w:val="F2B80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B1251"/>
    <w:multiLevelType w:val="hybridMultilevel"/>
    <w:tmpl w:val="E4F2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610DE"/>
    <w:multiLevelType w:val="hybridMultilevel"/>
    <w:tmpl w:val="D71CC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35A0E"/>
    <w:multiLevelType w:val="hybridMultilevel"/>
    <w:tmpl w:val="1320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7423B"/>
    <w:multiLevelType w:val="hybridMultilevel"/>
    <w:tmpl w:val="3262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17FD0"/>
    <w:multiLevelType w:val="hybridMultilevel"/>
    <w:tmpl w:val="4F3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138CA"/>
    <w:multiLevelType w:val="hybridMultilevel"/>
    <w:tmpl w:val="B360F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0375B"/>
    <w:multiLevelType w:val="hybridMultilevel"/>
    <w:tmpl w:val="C428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7361D"/>
    <w:multiLevelType w:val="hybridMultilevel"/>
    <w:tmpl w:val="C184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E3847"/>
    <w:multiLevelType w:val="hybridMultilevel"/>
    <w:tmpl w:val="695C49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3918DC"/>
    <w:multiLevelType w:val="hybridMultilevel"/>
    <w:tmpl w:val="035899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9792E"/>
    <w:multiLevelType w:val="hybridMultilevel"/>
    <w:tmpl w:val="C0B0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C1A66"/>
    <w:multiLevelType w:val="hybridMultilevel"/>
    <w:tmpl w:val="2638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01F3C"/>
    <w:multiLevelType w:val="hybridMultilevel"/>
    <w:tmpl w:val="E424BF9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915167"/>
    <w:multiLevelType w:val="hybridMultilevel"/>
    <w:tmpl w:val="8376BD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F13D0"/>
    <w:multiLevelType w:val="hybridMultilevel"/>
    <w:tmpl w:val="CA084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80034"/>
    <w:multiLevelType w:val="hybridMultilevel"/>
    <w:tmpl w:val="32462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97B08"/>
    <w:multiLevelType w:val="hybridMultilevel"/>
    <w:tmpl w:val="69E61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D5926"/>
    <w:multiLevelType w:val="hybridMultilevel"/>
    <w:tmpl w:val="B6BA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17C77"/>
    <w:multiLevelType w:val="hybridMultilevel"/>
    <w:tmpl w:val="12F000B2"/>
    <w:lvl w:ilvl="0" w:tplc="EC7E2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8060D"/>
    <w:multiLevelType w:val="hybridMultilevel"/>
    <w:tmpl w:val="41E07C1C"/>
    <w:lvl w:ilvl="0" w:tplc="3372F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5"/>
  </w:num>
  <w:num w:numId="3">
    <w:abstractNumId w:val="12"/>
  </w:num>
  <w:num w:numId="4">
    <w:abstractNumId w:val="29"/>
  </w:num>
  <w:num w:numId="5">
    <w:abstractNumId w:val="3"/>
  </w:num>
  <w:num w:numId="6">
    <w:abstractNumId w:val="7"/>
  </w:num>
  <w:num w:numId="7">
    <w:abstractNumId w:val="37"/>
  </w:num>
  <w:num w:numId="8">
    <w:abstractNumId w:val="16"/>
  </w:num>
  <w:num w:numId="9">
    <w:abstractNumId w:val="36"/>
  </w:num>
  <w:num w:numId="10">
    <w:abstractNumId w:val="43"/>
  </w:num>
  <w:num w:numId="11">
    <w:abstractNumId w:val="17"/>
  </w:num>
  <w:num w:numId="12">
    <w:abstractNumId w:val="10"/>
  </w:num>
  <w:num w:numId="13">
    <w:abstractNumId w:val="18"/>
  </w:num>
  <w:num w:numId="14">
    <w:abstractNumId w:val="0"/>
  </w:num>
  <w:num w:numId="15">
    <w:abstractNumId w:val="42"/>
  </w:num>
  <w:num w:numId="16">
    <w:abstractNumId w:val="40"/>
  </w:num>
  <w:num w:numId="17">
    <w:abstractNumId w:val="21"/>
  </w:num>
  <w:num w:numId="18">
    <w:abstractNumId w:val="39"/>
  </w:num>
  <w:num w:numId="19">
    <w:abstractNumId w:val="23"/>
  </w:num>
  <w:num w:numId="20">
    <w:abstractNumId w:val="2"/>
  </w:num>
  <w:num w:numId="21">
    <w:abstractNumId w:val="26"/>
  </w:num>
  <w:num w:numId="22">
    <w:abstractNumId w:val="14"/>
  </w:num>
  <w:num w:numId="23">
    <w:abstractNumId w:val="19"/>
  </w:num>
  <w:num w:numId="24">
    <w:abstractNumId w:val="31"/>
  </w:num>
  <w:num w:numId="25">
    <w:abstractNumId w:val="1"/>
  </w:num>
  <w:num w:numId="26">
    <w:abstractNumId w:val="20"/>
  </w:num>
  <w:num w:numId="27">
    <w:abstractNumId w:val="32"/>
  </w:num>
  <w:num w:numId="28">
    <w:abstractNumId w:val="38"/>
  </w:num>
  <w:num w:numId="29">
    <w:abstractNumId w:val="25"/>
  </w:num>
  <w:num w:numId="30">
    <w:abstractNumId w:val="6"/>
  </w:num>
  <w:num w:numId="31">
    <w:abstractNumId w:val="8"/>
  </w:num>
  <w:num w:numId="32">
    <w:abstractNumId w:val="27"/>
  </w:num>
  <w:num w:numId="33">
    <w:abstractNumId w:val="9"/>
  </w:num>
  <w:num w:numId="34">
    <w:abstractNumId w:val="11"/>
  </w:num>
  <w:num w:numId="35">
    <w:abstractNumId w:val="33"/>
  </w:num>
  <w:num w:numId="36">
    <w:abstractNumId w:val="30"/>
  </w:num>
  <w:num w:numId="37">
    <w:abstractNumId w:val="4"/>
  </w:num>
  <w:num w:numId="38">
    <w:abstractNumId w:val="15"/>
  </w:num>
  <w:num w:numId="39">
    <w:abstractNumId w:val="41"/>
  </w:num>
  <w:num w:numId="40">
    <w:abstractNumId w:val="5"/>
  </w:num>
  <w:num w:numId="41">
    <w:abstractNumId w:val="34"/>
  </w:num>
  <w:num w:numId="42">
    <w:abstractNumId w:val="28"/>
  </w:num>
  <w:num w:numId="43">
    <w:abstractNumId w:val="13"/>
  </w:num>
  <w:num w:numId="44">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6E"/>
    <w:rsid w:val="0000007F"/>
    <w:rsid w:val="00002D01"/>
    <w:rsid w:val="00004989"/>
    <w:rsid w:val="000101BD"/>
    <w:rsid w:val="0001285B"/>
    <w:rsid w:val="00020030"/>
    <w:rsid w:val="00025F96"/>
    <w:rsid w:val="000269C0"/>
    <w:rsid w:val="000270D8"/>
    <w:rsid w:val="000275D8"/>
    <w:rsid w:val="000311B7"/>
    <w:rsid w:val="00033816"/>
    <w:rsid w:val="00033845"/>
    <w:rsid w:val="00036411"/>
    <w:rsid w:val="000406DE"/>
    <w:rsid w:val="000409DE"/>
    <w:rsid w:val="0004560D"/>
    <w:rsid w:val="000464A1"/>
    <w:rsid w:val="00050B15"/>
    <w:rsid w:val="000560B0"/>
    <w:rsid w:val="000576C7"/>
    <w:rsid w:val="000643F8"/>
    <w:rsid w:val="00065E0C"/>
    <w:rsid w:val="00080120"/>
    <w:rsid w:val="000804B9"/>
    <w:rsid w:val="00086141"/>
    <w:rsid w:val="000864A3"/>
    <w:rsid w:val="0008711F"/>
    <w:rsid w:val="000907C5"/>
    <w:rsid w:val="0009101B"/>
    <w:rsid w:val="0009444B"/>
    <w:rsid w:val="0009455D"/>
    <w:rsid w:val="000957C3"/>
    <w:rsid w:val="0009757E"/>
    <w:rsid w:val="00097995"/>
    <w:rsid w:val="000979ED"/>
    <w:rsid w:val="000A026C"/>
    <w:rsid w:val="000A20D6"/>
    <w:rsid w:val="000A287E"/>
    <w:rsid w:val="000A3D22"/>
    <w:rsid w:val="000A5878"/>
    <w:rsid w:val="000B376F"/>
    <w:rsid w:val="000B5011"/>
    <w:rsid w:val="000B5DC1"/>
    <w:rsid w:val="000C2224"/>
    <w:rsid w:val="000C3B37"/>
    <w:rsid w:val="000D392B"/>
    <w:rsid w:val="000E0764"/>
    <w:rsid w:val="000E0C94"/>
    <w:rsid w:val="000E4257"/>
    <w:rsid w:val="000E4319"/>
    <w:rsid w:val="000E6382"/>
    <w:rsid w:val="000E6A3C"/>
    <w:rsid w:val="000F123E"/>
    <w:rsid w:val="000F7060"/>
    <w:rsid w:val="000F7DCD"/>
    <w:rsid w:val="0010068E"/>
    <w:rsid w:val="001031A0"/>
    <w:rsid w:val="00106AA6"/>
    <w:rsid w:val="00106FBF"/>
    <w:rsid w:val="001070E8"/>
    <w:rsid w:val="001118BF"/>
    <w:rsid w:val="001120A1"/>
    <w:rsid w:val="0012032E"/>
    <w:rsid w:val="00122E94"/>
    <w:rsid w:val="001248F8"/>
    <w:rsid w:val="00124CA0"/>
    <w:rsid w:val="00125D29"/>
    <w:rsid w:val="00146F0E"/>
    <w:rsid w:val="00155E9F"/>
    <w:rsid w:val="00165055"/>
    <w:rsid w:val="00172DC9"/>
    <w:rsid w:val="001765AA"/>
    <w:rsid w:val="0017770D"/>
    <w:rsid w:val="00180278"/>
    <w:rsid w:val="001812A3"/>
    <w:rsid w:val="001868AD"/>
    <w:rsid w:val="0018704D"/>
    <w:rsid w:val="001911C2"/>
    <w:rsid w:val="001923CC"/>
    <w:rsid w:val="00192991"/>
    <w:rsid w:val="001946CC"/>
    <w:rsid w:val="00194809"/>
    <w:rsid w:val="001A016B"/>
    <w:rsid w:val="001A1902"/>
    <w:rsid w:val="001A3CF4"/>
    <w:rsid w:val="001A5202"/>
    <w:rsid w:val="001B2885"/>
    <w:rsid w:val="001C17D0"/>
    <w:rsid w:val="001C1E47"/>
    <w:rsid w:val="001C278A"/>
    <w:rsid w:val="001C34AA"/>
    <w:rsid w:val="001C3AA9"/>
    <w:rsid w:val="001D15CB"/>
    <w:rsid w:val="001D52D7"/>
    <w:rsid w:val="001D79E7"/>
    <w:rsid w:val="001E080A"/>
    <w:rsid w:val="001E318E"/>
    <w:rsid w:val="001E62F9"/>
    <w:rsid w:val="001E6F25"/>
    <w:rsid w:val="00200468"/>
    <w:rsid w:val="002041E8"/>
    <w:rsid w:val="00206B54"/>
    <w:rsid w:val="00207EBC"/>
    <w:rsid w:val="00211033"/>
    <w:rsid w:val="00212F5F"/>
    <w:rsid w:val="00213176"/>
    <w:rsid w:val="002220F5"/>
    <w:rsid w:val="00224B6F"/>
    <w:rsid w:val="0023273F"/>
    <w:rsid w:val="00237923"/>
    <w:rsid w:val="00243A8C"/>
    <w:rsid w:val="002456FB"/>
    <w:rsid w:val="00245835"/>
    <w:rsid w:val="0024641A"/>
    <w:rsid w:val="002505E8"/>
    <w:rsid w:val="00250FDE"/>
    <w:rsid w:val="00254B3B"/>
    <w:rsid w:val="002557CA"/>
    <w:rsid w:val="00260737"/>
    <w:rsid w:val="00264395"/>
    <w:rsid w:val="00267076"/>
    <w:rsid w:val="00273279"/>
    <w:rsid w:val="00277693"/>
    <w:rsid w:val="00281660"/>
    <w:rsid w:val="002835B2"/>
    <w:rsid w:val="00285A1D"/>
    <w:rsid w:val="0028727C"/>
    <w:rsid w:val="00290F6C"/>
    <w:rsid w:val="00294E37"/>
    <w:rsid w:val="00296000"/>
    <w:rsid w:val="002A42AE"/>
    <w:rsid w:val="002B378A"/>
    <w:rsid w:val="002B416A"/>
    <w:rsid w:val="002B587C"/>
    <w:rsid w:val="002C18BC"/>
    <w:rsid w:val="002C5F07"/>
    <w:rsid w:val="002C7B16"/>
    <w:rsid w:val="002D3BB2"/>
    <w:rsid w:val="002D4A2D"/>
    <w:rsid w:val="002D4A3C"/>
    <w:rsid w:val="002D5AB4"/>
    <w:rsid w:val="002E0403"/>
    <w:rsid w:val="002E4A25"/>
    <w:rsid w:val="002E4B8F"/>
    <w:rsid w:val="002E7240"/>
    <w:rsid w:val="002F1335"/>
    <w:rsid w:val="002F4793"/>
    <w:rsid w:val="002F5E37"/>
    <w:rsid w:val="002F74D1"/>
    <w:rsid w:val="0031066F"/>
    <w:rsid w:val="00317F9C"/>
    <w:rsid w:val="003209AE"/>
    <w:rsid w:val="003263FA"/>
    <w:rsid w:val="00327495"/>
    <w:rsid w:val="003407BD"/>
    <w:rsid w:val="00342239"/>
    <w:rsid w:val="003437A8"/>
    <w:rsid w:val="0034407A"/>
    <w:rsid w:val="003462C5"/>
    <w:rsid w:val="00346C06"/>
    <w:rsid w:val="003502F4"/>
    <w:rsid w:val="00351267"/>
    <w:rsid w:val="003521F2"/>
    <w:rsid w:val="00353C40"/>
    <w:rsid w:val="00354D4D"/>
    <w:rsid w:val="00357C6D"/>
    <w:rsid w:val="0036655B"/>
    <w:rsid w:val="00372968"/>
    <w:rsid w:val="00373CBF"/>
    <w:rsid w:val="00376D26"/>
    <w:rsid w:val="00376DC2"/>
    <w:rsid w:val="00381BD9"/>
    <w:rsid w:val="00382A2C"/>
    <w:rsid w:val="00383D47"/>
    <w:rsid w:val="00392CC7"/>
    <w:rsid w:val="0039380B"/>
    <w:rsid w:val="00394594"/>
    <w:rsid w:val="00396C9F"/>
    <w:rsid w:val="003A13D3"/>
    <w:rsid w:val="003A1DF6"/>
    <w:rsid w:val="003A620F"/>
    <w:rsid w:val="003B0C9C"/>
    <w:rsid w:val="003B1E69"/>
    <w:rsid w:val="003B36D5"/>
    <w:rsid w:val="003C43CF"/>
    <w:rsid w:val="003C56BB"/>
    <w:rsid w:val="003C63CE"/>
    <w:rsid w:val="003D0C38"/>
    <w:rsid w:val="003D24C5"/>
    <w:rsid w:val="003D305B"/>
    <w:rsid w:val="003D3ECF"/>
    <w:rsid w:val="003E2AC2"/>
    <w:rsid w:val="003E5E04"/>
    <w:rsid w:val="003E706E"/>
    <w:rsid w:val="00402274"/>
    <w:rsid w:val="0040303E"/>
    <w:rsid w:val="00405716"/>
    <w:rsid w:val="00405A48"/>
    <w:rsid w:val="004064C7"/>
    <w:rsid w:val="00413927"/>
    <w:rsid w:val="00413E4B"/>
    <w:rsid w:val="004161B5"/>
    <w:rsid w:val="00417C5C"/>
    <w:rsid w:val="00417CFD"/>
    <w:rsid w:val="00420EB1"/>
    <w:rsid w:val="00441084"/>
    <w:rsid w:val="004433F0"/>
    <w:rsid w:val="00444656"/>
    <w:rsid w:val="0044694E"/>
    <w:rsid w:val="00446CFF"/>
    <w:rsid w:val="00464112"/>
    <w:rsid w:val="004645B9"/>
    <w:rsid w:val="00466976"/>
    <w:rsid w:val="0046697D"/>
    <w:rsid w:val="004730EC"/>
    <w:rsid w:val="00474657"/>
    <w:rsid w:val="0047554F"/>
    <w:rsid w:val="004855E7"/>
    <w:rsid w:val="00492E26"/>
    <w:rsid w:val="00493A75"/>
    <w:rsid w:val="004A5F27"/>
    <w:rsid w:val="004A6537"/>
    <w:rsid w:val="004B10A5"/>
    <w:rsid w:val="004B39BC"/>
    <w:rsid w:val="004B4A5D"/>
    <w:rsid w:val="004B68EE"/>
    <w:rsid w:val="004C0380"/>
    <w:rsid w:val="004C29EA"/>
    <w:rsid w:val="004D3B2B"/>
    <w:rsid w:val="004E1E87"/>
    <w:rsid w:val="004E2EF2"/>
    <w:rsid w:val="004F46B4"/>
    <w:rsid w:val="004F5D05"/>
    <w:rsid w:val="004F69C9"/>
    <w:rsid w:val="00502856"/>
    <w:rsid w:val="00503B33"/>
    <w:rsid w:val="005119AE"/>
    <w:rsid w:val="005141D9"/>
    <w:rsid w:val="00526ED7"/>
    <w:rsid w:val="00531748"/>
    <w:rsid w:val="00532616"/>
    <w:rsid w:val="00534825"/>
    <w:rsid w:val="00535EAB"/>
    <w:rsid w:val="00535F07"/>
    <w:rsid w:val="0054128A"/>
    <w:rsid w:val="00542004"/>
    <w:rsid w:val="00542F07"/>
    <w:rsid w:val="005459F2"/>
    <w:rsid w:val="00547B6D"/>
    <w:rsid w:val="00555123"/>
    <w:rsid w:val="005626DD"/>
    <w:rsid w:val="00562EFD"/>
    <w:rsid w:val="00564CC8"/>
    <w:rsid w:val="00566144"/>
    <w:rsid w:val="00570A95"/>
    <w:rsid w:val="00571F72"/>
    <w:rsid w:val="005742B7"/>
    <w:rsid w:val="00576B8D"/>
    <w:rsid w:val="0057731B"/>
    <w:rsid w:val="00577A38"/>
    <w:rsid w:val="005827AB"/>
    <w:rsid w:val="00582B26"/>
    <w:rsid w:val="00590995"/>
    <w:rsid w:val="005913C5"/>
    <w:rsid w:val="00595D99"/>
    <w:rsid w:val="0059719D"/>
    <w:rsid w:val="005A3EFC"/>
    <w:rsid w:val="005A57EB"/>
    <w:rsid w:val="005A745C"/>
    <w:rsid w:val="005B2A2E"/>
    <w:rsid w:val="005B3E6B"/>
    <w:rsid w:val="005B405A"/>
    <w:rsid w:val="005B7815"/>
    <w:rsid w:val="005C4479"/>
    <w:rsid w:val="005C4A78"/>
    <w:rsid w:val="005C5D1A"/>
    <w:rsid w:val="005C5E21"/>
    <w:rsid w:val="005D46D0"/>
    <w:rsid w:val="005E24FB"/>
    <w:rsid w:val="005F2B84"/>
    <w:rsid w:val="006006D3"/>
    <w:rsid w:val="00601400"/>
    <w:rsid w:val="00607429"/>
    <w:rsid w:val="00610577"/>
    <w:rsid w:val="00612A18"/>
    <w:rsid w:val="00615599"/>
    <w:rsid w:val="00620E16"/>
    <w:rsid w:val="00626F34"/>
    <w:rsid w:val="0063331B"/>
    <w:rsid w:val="00636F12"/>
    <w:rsid w:val="006411FD"/>
    <w:rsid w:val="00642BB5"/>
    <w:rsid w:val="00644521"/>
    <w:rsid w:val="0064481C"/>
    <w:rsid w:val="00644F5B"/>
    <w:rsid w:val="00645918"/>
    <w:rsid w:val="006505C0"/>
    <w:rsid w:val="00651BE3"/>
    <w:rsid w:val="00655E68"/>
    <w:rsid w:val="00656826"/>
    <w:rsid w:val="00660C9A"/>
    <w:rsid w:val="00661647"/>
    <w:rsid w:val="00662874"/>
    <w:rsid w:val="00664E17"/>
    <w:rsid w:val="006651FA"/>
    <w:rsid w:val="00667228"/>
    <w:rsid w:val="00670564"/>
    <w:rsid w:val="00681953"/>
    <w:rsid w:val="0068477F"/>
    <w:rsid w:val="006940F8"/>
    <w:rsid w:val="00695EEF"/>
    <w:rsid w:val="0069698D"/>
    <w:rsid w:val="006A0B1B"/>
    <w:rsid w:val="006A1753"/>
    <w:rsid w:val="006A681F"/>
    <w:rsid w:val="006B22BC"/>
    <w:rsid w:val="006B3330"/>
    <w:rsid w:val="006C25AC"/>
    <w:rsid w:val="006C478F"/>
    <w:rsid w:val="006C571F"/>
    <w:rsid w:val="006D1C80"/>
    <w:rsid w:val="006D669F"/>
    <w:rsid w:val="006D6AC3"/>
    <w:rsid w:val="006E14AD"/>
    <w:rsid w:val="006E1B60"/>
    <w:rsid w:val="006E2969"/>
    <w:rsid w:val="006F0860"/>
    <w:rsid w:val="006F0C32"/>
    <w:rsid w:val="006F18C9"/>
    <w:rsid w:val="006F3AFD"/>
    <w:rsid w:val="006F53F7"/>
    <w:rsid w:val="007026F1"/>
    <w:rsid w:val="007060D4"/>
    <w:rsid w:val="00706BAE"/>
    <w:rsid w:val="007113A3"/>
    <w:rsid w:val="007132EB"/>
    <w:rsid w:val="00713C5A"/>
    <w:rsid w:val="0072148C"/>
    <w:rsid w:val="007219BD"/>
    <w:rsid w:val="007225EB"/>
    <w:rsid w:val="0073002D"/>
    <w:rsid w:val="0073381E"/>
    <w:rsid w:val="00737260"/>
    <w:rsid w:val="00742321"/>
    <w:rsid w:val="00745FD6"/>
    <w:rsid w:val="00746A21"/>
    <w:rsid w:val="00751D99"/>
    <w:rsid w:val="00753AFF"/>
    <w:rsid w:val="00757E99"/>
    <w:rsid w:val="007606B8"/>
    <w:rsid w:val="00765EA8"/>
    <w:rsid w:val="00766146"/>
    <w:rsid w:val="007673BE"/>
    <w:rsid w:val="0077043C"/>
    <w:rsid w:val="00776524"/>
    <w:rsid w:val="00780A88"/>
    <w:rsid w:val="00780B57"/>
    <w:rsid w:val="00781FF4"/>
    <w:rsid w:val="00782AAB"/>
    <w:rsid w:val="0078718C"/>
    <w:rsid w:val="007A2772"/>
    <w:rsid w:val="007A5707"/>
    <w:rsid w:val="007A7BB4"/>
    <w:rsid w:val="007B5942"/>
    <w:rsid w:val="007C1003"/>
    <w:rsid w:val="007C1257"/>
    <w:rsid w:val="007C17D7"/>
    <w:rsid w:val="007C281C"/>
    <w:rsid w:val="007C717F"/>
    <w:rsid w:val="007D19F2"/>
    <w:rsid w:val="007D3542"/>
    <w:rsid w:val="007E0EFF"/>
    <w:rsid w:val="007E11B9"/>
    <w:rsid w:val="007E2B4E"/>
    <w:rsid w:val="007E58B2"/>
    <w:rsid w:val="007E71C9"/>
    <w:rsid w:val="007F2410"/>
    <w:rsid w:val="007F2B61"/>
    <w:rsid w:val="007F3DA6"/>
    <w:rsid w:val="00803003"/>
    <w:rsid w:val="00803C61"/>
    <w:rsid w:val="0080598C"/>
    <w:rsid w:val="00805AB9"/>
    <w:rsid w:val="00812A66"/>
    <w:rsid w:val="0082249E"/>
    <w:rsid w:val="00822E84"/>
    <w:rsid w:val="00824E98"/>
    <w:rsid w:val="00826410"/>
    <w:rsid w:val="008358FE"/>
    <w:rsid w:val="0084406D"/>
    <w:rsid w:val="00850198"/>
    <w:rsid w:val="00853F1B"/>
    <w:rsid w:val="00854655"/>
    <w:rsid w:val="008665B9"/>
    <w:rsid w:val="0086682F"/>
    <w:rsid w:val="008775E7"/>
    <w:rsid w:val="00883AD8"/>
    <w:rsid w:val="00885340"/>
    <w:rsid w:val="00886354"/>
    <w:rsid w:val="0088722C"/>
    <w:rsid w:val="00892E56"/>
    <w:rsid w:val="00893CE2"/>
    <w:rsid w:val="00897DFD"/>
    <w:rsid w:val="008A0BB1"/>
    <w:rsid w:val="008A707C"/>
    <w:rsid w:val="008B2334"/>
    <w:rsid w:val="008B58BC"/>
    <w:rsid w:val="008C6DC2"/>
    <w:rsid w:val="008D223C"/>
    <w:rsid w:val="008D2591"/>
    <w:rsid w:val="008E30DE"/>
    <w:rsid w:val="008E7155"/>
    <w:rsid w:val="008F02B6"/>
    <w:rsid w:val="008F07E7"/>
    <w:rsid w:val="008F1FE6"/>
    <w:rsid w:val="008F50E9"/>
    <w:rsid w:val="0090315E"/>
    <w:rsid w:val="00905B3A"/>
    <w:rsid w:val="009060AC"/>
    <w:rsid w:val="0090622E"/>
    <w:rsid w:val="00906A49"/>
    <w:rsid w:val="00907E6A"/>
    <w:rsid w:val="00914D6E"/>
    <w:rsid w:val="009240E4"/>
    <w:rsid w:val="009271E7"/>
    <w:rsid w:val="009316E4"/>
    <w:rsid w:val="009368D2"/>
    <w:rsid w:val="00937161"/>
    <w:rsid w:val="00947E80"/>
    <w:rsid w:val="00953644"/>
    <w:rsid w:val="009547DB"/>
    <w:rsid w:val="00954C36"/>
    <w:rsid w:val="0095653D"/>
    <w:rsid w:val="00960306"/>
    <w:rsid w:val="00963E92"/>
    <w:rsid w:val="009713B8"/>
    <w:rsid w:val="009720EF"/>
    <w:rsid w:val="00972282"/>
    <w:rsid w:val="00972DE6"/>
    <w:rsid w:val="009774B3"/>
    <w:rsid w:val="00980396"/>
    <w:rsid w:val="00980CEF"/>
    <w:rsid w:val="0098430F"/>
    <w:rsid w:val="00990F13"/>
    <w:rsid w:val="009A0164"/>
    <w:rsid w:val="009A1948"/>
    <w:rsid w:val="009A7C61"/>
    <w:rsid w:val="009B6E92"/>
    <w:rsid w:val="009C4E1B"/>
    <w:rsid w:val="009C720F"/>
    <w:rsid w:val="009D5AA7"/>
    <w:rsid w:val="009D73E3"/>
    <w:rsid w:val="009E5A0B"/>
    <w:rsid w:val="009F3FB5"/>
    <w:rsid w:val="009F4618"/>
    <w:rsid w:val="009F78AA"/>
    <w:rsid w:val="00A068F2"/>
    <w:rsid w:val="00A07912"/>
    <w:rsid w:val="00A07CE1"/>
    <w:rsid w:val="00A15FCF"/>
    <w:rsid w:val="00A16685"/>
    <w:rsid w:val="00A16D90"/>
    <w:rsid w:val="00A16DF3"/>
    <w:rsid w:val="00A24DE8"/>
    <w:rsid w:val="00A2604B"/>
    <w:rsid w:val="00A264FD"/>
    <w:rsid w:val="00A339AB"/>
    <w:rsid w:val="00A43271"/>
    <w:rsid w:val="00A44774"/>
    <w:rsid w:val="00A50B03"/>
    <w:rsid w:val="00A514D8"/>
    <w:rsid w:val="00A52619"/>
    <w:rsid w:val="00A5415F"/>
    <w:rsid w:val="00A619A3"/>
    <w:rsid w:val="00A61FE6"/>
    <w:rsid w:val="00A70016"/>
    <w:rsid w:val="00A72DEB"/>
    <w:rsid w:val="00A74C6A"/>
    <w:rsid w:val="00A751DE"/>
    <w:rsid w:val="00A7721E"/>
    <w:rsid w:val="00A77347"/>
    <w:rsid w:val="00A860B7"/>
    <w:rsid w:val="00A86791"/>
    <w:rsid w:val="00A9224F"/>
    <w:rsid w:val="00AA00A0"/>
    <w:rsid w:val="00AA042C"/>
    <w:rsid w:val="00AA0C11"/>
    <w:rsid w:val="00AA248C"/>
    <w:rsid w:val="00AA2A98"/>
    <w:rsid w:val="00AA2DAF"/>
    <w:rsid w:val="00AA3C6B"/>
    <w:rsid w:val="00AA72B5"/>
    <w:rsid w:val="00AB094F"/>
    <w:rsid w:val="00AB69E5"/>
    <w:rsid w:val="00AB7800"/>
    <w:rsid w:val="00AB7E9E"/>
    <w:rsid w:val="00AC207F"/>
    <w:rsid w:val="00AC549C"/>
    <w:rsid w:val="00AC6B4E"/>
    <w:rsid w:val="00AC76C6"/>
    <w:rsid w:val="00AD37FC"/>
    <w:rsid w:val="00AD3843"/>
    <w:rsid w:val="00AD6111"/>
    <w:rsid w:val="00AE06EC"/>
    <w:rsid w:val="00AF4D57"/>
    <w:rsid w:val="00AF5ACE"/>
    <w:rsid w:val="00AF7613"/>
    <w:rsid w:val="00B0653D"/>
    <w:rsid w:val="00B102BD"/>
    <w:rsid w:val="00B11930"/>
    <w:rsid w:val="00B15D76"/>
    <w:rsid w:val="00B172D8"/>
    <w:rsid w:val="00B20A1F"/>
    <w:rsid w:val="00B235C5"/>
    <w:rsid w:val="00B371D6"/>
    <w:rsid w:val="00B3735D"/>
    <w:rsid w:val="00B400D4"/>
    <w:rsid w:val="00B466F9"/>
    <w:rsid w:val="00B66542"/>
    <w:rsid w:val="00B70499"/>
    <w:rsid w:val="00B7452C"/>
    <w:rsid w:val="00B77888"/>
    <w:rsid w:val="00B8246A"/>
    <w:rsid w:val="00BA05E6"/>
    <w:rsid w:val="00BA1825"/>
    <w:rsid w:val="00BA1DB9"/>
    <w:rsid w:val="00BA1F3D"/>
    <w:rsid w:val="00BA530C"/>
    <w:rsid w:val="00BB02B4"/>
    <w:rsid w:val="00BB094E"/>
    <w:rsid w:val="00BC0610"/>
    <w:rsid w:val="00BC1510"/>
    <w:rsid w:val="00BC171D"/>
    <w:rsid w:val="00BC344D"/>
    <w:rsid w:val="00BD05D9"/>
    <w:rsid w:val="00BD0627"/>
    <w:rsid w:val="00BD60CC"/>
    <w:rsid w:val="00BE16A7"/>
    <w:rsid w:val="00BE180B"/>
    <w:rsid w:val="00BE20D9"/>
    <w:rsid w:val="00BE4591"/>
    <w:rsid w:val="00BE4B04"/>
    <w:rsid w:val="00BE6D84"/>
    <w:rsid w:val="00BF3B32"/>
    <w:rsid w:val="00BF478C"/>
    <w:rsid w:val="00BF5839"/>
    <w:rsid w:val="00C027EE"/>
    <w:rsid w:val="00C036B9"/>
    <w:rsid w:val="00C1030B"/>
    <w:rsid w:val="00C118C8"/>
    <w:rsid w:val="00C20EFC"/>
    <w:rsid w:val="00C21908"/>
    <w:rsid w:val="00C27662"/>
    <w:rsid w:val="00C31B31"/>
    <w:rsid w:val="00C43F13"/>
    <w:rsid w:val="00C44340"/>
    <w:rsid w:val="00C46FE9"/>
    <w:rsid w:val="00C510E2"/>
    <w:rsid w:val="00C61FB8"/>
    <w:rsid w:val="00C644E6"/>
    <w:rsid w:val="00C65956"/>
    <w:rsid w:val="00C70401"/>
    <w:rsid w:val="00C72415"/>
    <w:rsid w:val="00C72758"/>
    <w:rsid w:val="00C72CD7"/>
    <w:rsid w:val="00C7331D"/>
    <w:rsid w:val="00C73500"/>
    <w:rsid w:val="00C7434D"/>
    <w:rsid w:val="00C756E5"/>
    <w:rsid w:val="00C8043D"/>
    <w:rsid w:val="00C827DA"/>
    <w:rsid w:val="00C82D0D"/>
    <w:rsid w:val="00C837C1"/>
    <w:rsid w:val="00C93CFE"/>
    <w:rsid w:val="00C94F10"/>
    <w:rsid w:val="00CA4F8B"/>
    <w:rsid w:val="00CA66EA"/>
    <w:rsid w:val="00CA73E1"/>
    <w:rsid w:val="00CB1214"/>
    <w:rsid w:val="00CB1D76"/>
    <w:rsid w:val="00CB260A"/>
    <w:rsid w:val="00CB2B0A"/>
    <w:rsid w:val="00CB2EF8"/>
    <w:rsid w:val="00CB5696"/>
    <w:rsid w:val="00CB6C91"/>
    <w:rsid w:val="00CC27AC"/>
    <w:rsid w:val="00CC4BB1"/>
    <w:rsid w:val="00CC615F"/>
    <w:rsid w:val="00CC644B"/>
    <w:rsid w:val="00CC6521"/>
    <w:rsid w:val="00CE21D9"/>
    <w:rsid w:val="00CE2F2F"/>
    <w:rsid w:val="00CE31E5"/>
    <w:rsid w:val="00CE4B76"/>
    <w:rsid w:val="00CF209A"/>
    <w:rsid w:val="00CF36DA"/>
    <w:rsid w:val="00CF4D05"/>
    <w:rsid w:val="00D02E49"/>
    <w:rsid w:val="00D1549D"/>
    <w:rsid w:val="00D16464"/>
    <w:rsid w:val="00D24C3B"/>
    <w:rsid w:val="00D305D6"/>
    <w:rsid w:val="00D33C8A"/>
    <w:rsid w:val="00D34CE7"/>
    <w:rsid w:val="00D35540"/>
    <w:rsid w:val="00D361EC"/>
    <w:rsid w:val="00D36E53"/>
    <w:rsid w:val="00D43F38"/>
    <w:rsid w:val="00D476A0"/>
    <w:rsid w:val="00D50C63"/>
    <w:rsid w:val="00D517FB"/>
    <w:rsid w:val="00D52F84"/>
    <w:rsid w:val="00D5358C"/>
    <w:rsid w:val="00D6063D"/>
    <w:rsid w:val="00D62B83"/>
    <w:rsid w:val="00D63464"/>
    <w:rsid w:val="00D65CDB"/>
    <w:rsid w:val="00D66790"/>
    <w:rsid w:val="00D75EF7"/>
    <w:rsid w:val="00D777E3"/>
    <w:rsid w:val="00D80007"/>
    <w:rsid w:val="00D83025"/>
    <w:rsid w:val="00D92EAA"/>
    <w:rsid w:val="00D9326E"/>
    <w:rsid w:val="00D9608C"/>
    <w:rsid w:val="00DA36A1"/>
    <w:rsid w:val="00DA449C"/>
    <w:rsid w:val="00DA4587"/>
    <w:rsid w:val="00DC00A6"/>
    <w:rsid w:val="00DC0F43"/>
    <w:rsid w:val="00DC10E8"/>
    <w:rsid w:val="00DC2C1D"/>
    <w:rsid w:val="00DC387A"/>
    <w:rsid w:val="00DD3483"/>
    <w:rsid w:val="00DD3BDD"/>
    <w:rsid w:val="00DD3F79"/>
    <w:rsid w:val="00DE3F09"/>
    <w:rsid w:val="00DE49A8"/>
    <w:rsid w:val="00DE6C90"/>
    <w:rsid w:val="00DF007E"/>
    <w:rsid w:val="00DF3C9C"/>
    <w:rsid w:val="00DF4ACA"/>
    <w:rsid w:val="00DF7EBF"/>
    <w:rsid w:val="00E005DF"/>
    <w:rsid w:val="00E05D44"/>
    <w:rsid w:val="00E0723D"/>
    <w:rsid w:val="00E11B5E"/>
    <w:rsid w:val="00E127A7"/>
    <w:rsid w:val="00E14C18"/>
    <w:rsid w:val="00E170B1"/>
    <w:rsid w:val="00E17C8F"/>
    <w:rsid w:val="00E20035"/>
    <w:rsid w:val="00E24345"/>
    <w:rsid w:val="00E253B8"/>
    <w:rsid w:val="00E25D63"/>
    <w:rsid w:val="00E26A42"/>
    <w:rsid w:val="00E30CA7"/>
    <w:rsid w:val="00E34DCC"/>
    <w:rsid w:val="00E40059"/>
    <w:rsid w:val="00E501D5"/>
    <w:rsid w:val="00E52692"/>
    <w:rsid w:val="00E53399"/>
    <w:rsid w:val="00E556C5"/>
    <w:rsid w:val="00E561B8"/>
    <w:rsid w:val="00E61275"/>
    <w:rsid w:val="00E64C25"/>
    <w:rsid w:val="00E71B87"/>
    <w:rsid w:val="00E72C21"/>
    <w:rsid w:val="00E742EB"/>
    <w:rsid w:val="00E804DC"/>
    <w:rsid w:val="00E84B69"/>
    <w:rsid w:val="00E90E17"/>
    <w:rsid w:val="00E915E9"/>
    <w:rsid w:val="00E92D02"/>
    <w:rsid w:val="00E96DE7"/>
    <w:rsid w:val="00E9781B"/>
    <w:rsid w:val="00EA4ACD"/>
    <w:rsid w:val="00EB00E9"/>
    <w:rsid w:val="00EB5685"/>
    <w:rsid w:val="00EB5D16"/>
    <w:rsid w:val="00EB73FE"/>
    <w:rsid w:val="00EB7508"/>
    <w:rsid w:val="00ED09B6"/>
    <w:rsid w:val="00ED2020"/>
    <w:rsid w:val="00ED2C03"/>
    <w:rsid w:val="00ED4339"/>
    <w:rsid w:val="00ED6EE4"/>
    <w:rsid w:val="00ED792E"/>
    <w:rsid w:val="00EE371A"/>
    <w:rsid w:val="00EE570C"/>
    <w:rsid w:val="00EE7185"/>
    <w:rsid w:val="00EE7928"/>
    <w:rsid w:val="00EF12A9"/>
    <w:rsid w:val="00EF3E78"/>
    <w:rsid w:val="00EF6027"/>
    <w:rsid w:val="00EF6A9B"/>
    <w:rsid w:val="00EF6FFC"/>
    <w:rsid w:val="00F06CF1"/>
    <w:rsid w:val="00F07488"/>
    <w:rsid w:val="00F23A3E"/>
    <w:rsid w:val="00F317AB"/>
    <w:rsid w:val="00F33D10"/>
    <w:rsid w:val="00F36E82"/>
    <w:rsid w:val="00F36FD6"/>
    <w:rsid w:val="00F41BAA"/>
    <w:rsid w:val="00F46028"/>
    <w:rsid w:val="00F469B9"/>
    <w:rsid w:val="00F46D7C"/>
    <w:rsid w:val="00F46DB9"/>
    <w:rsid w:val="00F4743F"/>
    <w:rsid w:val="00F4766B"/>
    <w:rsid w:val="00F5005B"/>
    <w:rsid w:val="00F574DF"/>
    <w:rsid w:val="00F57667"/>
    <w:rsid w:val="00F6232E"/>
    <w:rsid w:val="00F62BD3"/>
    <w:rsid w:val="00F650A0"/>
    <w:rsid w:val="00F732C5"/>
    <w:rsid w:val="00F73FDF"/>
    <w:rsid w:val="00F74DA0"/>
    <w:rsid w:val="00F7799E"/>
    <w:rsid w:val="00F8491B"/>
    <w:rsid w:val="00F8504D"/>
    <w:rsid w:val="00F860EE"/>
    <w:rsid w:val="00F9385F"/>
    <w:rsid w:val="00F945CE"/>
    <w:rsid w:val="00F96005"/>
    <w:rsid w:val="00FA2B29"/>
    <w:rsid w:val="00FA3970"/>
    <w:rsid w:val="00FA5289"/>
    <w:rsid w:val="00FB1F97"/>
    <w:rsid w:val="00FB4535"/>
    <w:rsid w:val="00FB4AFC"/>
    <w:rsid w:val="00FC188B"/>
    <w:rsid w:val="00FC237A"/>
    <w:rsid w:val="00FC3586"/>
    <w:rsid w:val="00FD446A"/>
    <w:rsid w:val="00FD6706"/>
    <w:rsid w:val="00FD6912"/>
    <w:rsid w:val="00FE21F5"/>
    <w:rsid w:val="00FE31A8"/>
    <w:rsid w:val="00FE5B83"/>
    <w:rsid w:val="00FF2E00"/>
    <w:rsid w:val="00FF6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18A1"/>
  <w15:chartTrackingRefBased/>
  <w15:docId w15:val="{13BB090E-0E5F-41C7-BD5A-E6A260B8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84"/>
  </w:style>
  <w:style w:type="paragraph" w:styleId="Footer">
    <w:name w:val="footer"/>
    <w:basedOn w:val="Normal"/>
    <w:link w:val="FooterChar"/>
    <w:uiPriority w:val="99"/>
    <w:unhideWhenUsed/>
    <w:rsid w:val="00D5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84"/>
  </w:style>
  <w:style w:type="paragraph" w:styleId="NormalWeb">
    <w:name w:val="Normal (Web)"/>
    <w:basedOn w:val="Normal"/>
    <w:uiPriority w:val="99"/>
    <w:semiHidden/>
    <w:unhideWhenUsed/>
    <w:rsid w:val="00E5339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42321"/>
    <w:rPr>
      <w:color w:val="0563C1" w:themeColor="hyperlink"/>
      <w:u w:val="single"/>
    </w:rPr>
  </w:style>
  <w:style w:type="paragraph" w:styleId="ListParagraph">
    <w:name w:val="List Paragraph"/>
    <w:basedOn w:val="Normal"/>
    <w:uiPriority w:val="34"/>
    <w:qFormat/>
    <w:rsid w:val="00742321"/>
    <w:pPr>
      <w:ind w:left="720"/>
      <w:contextualSpacing/>
    </w:pPr>
  </w:style>
  <w:style w:type="character" w:styleId="CommentReference">
    <w:name w:val="annotation reference"/>
    <w:basedOn w:val="DefaultParagraphFont"/>
    <w:uiPriority w:val="99"/>
    <w:semiHidden/>
    <w:unhideWhenUsed/>
    <w:rsid w:val="00EA4ACD"/>
    <w:rPr>
      <w:sz w:val="16"/>
      <w:szCs w:val="16"/>
    </w:rPr>
  </w:style>
  <w:style w:type="paragraph" w:styleId="CommentText">
    <w:name w:val="annotation text"/>
    <w:basedOn w:val="Normal"/>
    <w:link w:val="CommentTextChar"/>
    <w:uiPriority w:val="99"/>
    <w:unhideWhenUsed/>
    <w:rsid w:val="00EA4ACD"/>
    <w:pPr>
      <w:spacing w:line="240" w:lineRule="auto"/>
    </w:pPr>
    <w:rPr>
      <w:sz w:val="20"/>
      <w:szCs w:val="20"/>
    </w:rPr>
  </w:style>
  <w:style w:type="character" w:customStyle="1" w:styleId="CommentTextChar">
    <w:name w:val="Comment Text Char"/>
    <w:basedOn w:val="DefaultParagraphFont"/>
    <w:link w:val="CommentText"/>
    <w:uiPriority w:val="99"/>
    <w:rsid w:val="00EA4ACD"/>
    <w:rPr>
      <w:sz w:val="20"/>
      <w:szCs w:val="20"/>
    </w:rPr>
  </w:style>
  <w:style w:type="paragraph" w:styleId="CommentSubject">
    <w:name w:val="annotation subject"/>
    <w:basedOn w:val="CommentText"/>
    <w:next w:val="CommentText"/>
    <w:link w:val="CommentSubjectChar"/>
    <w:uiPriority w:val="99"/>
    <w:semiHidden/>
    <w:unhideWhenUsed/>
    <w:rsid w:val="00EA4ACD"/>
    <w:rPr>
      <w:b/>
      <w:bCs/>
    </w:rPr>
  </w:style>
  <w:style w:type="character" w:customStyle="1" w:styleId="CommentSubjectChar">
    <w:name w:val="Comment Subject Char"/>
    <w:basedOn w:val="CommentTextChar"/>
    <w:link w:val="CommentSubject"/>
    <w:uiPriority w:val="99"/>
    <w:semiHidden/>
    <w:rsid w:val="00EA4ACD"/>
    <w:rPr>
      <w:b/>
      <w:bCs/>
      <w:sz w:val="20"/>
      <w:szCs w:val="20"/>
    </w:rPr>
  </w:style>
  <w:style w:type="paragraph" w:styleId="BalloonText">
    <w:name w:val="Balloon Text"/>
    <w:basedOn w:val="Normal"/>
    <w:link w:val="BalloonTextChar"/>
    <w:uiPriority w:val="99"/>
    <w:semiHidden/>
    <w:unhideWhenUsed/>
    <w:rsid w:val="00EA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CD"/>
    <w:rPr>
      <w:rFonts w:ascii="Segoe UI" w:hAnsi="Segoe UI" w:cs="Segoe UI"/>
      <w:sz w:val="18"/>
      <w:szCs w:val="18"/>
    </w:rPr>
  </w:style>
  <w:style w:type="paragraph" w:styleId="Revision">
    <w:name w:val="Revision"/>
    <w:hidden/>
    <w:uiPriority w:val="99"/>
    <w:semiHidden/>
    <w:rsid w:val="009368D2"/>
    <w:pPr>
      <w:spacing w:after="0" w:line="240" w:lineRule="auto"/>
    </w:pPr>
  </w:style>
  <w:style w:type="paragraph" w:styleId="FootnoteText">
    <w:name w:val="footnote text"/>
    <w:basedOn w:val="Normal"/>
    <w:link w:val="FootnoteTextChar"/>
    <w:uiPriority w:val="99"/>
    <w:semiHidden/>
    <w:unhideWhenUsed/>
    <w:rsid w:val="00004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989"/>
    <w:rPr>
      <w:sz w:val="20"/>
      <w:szCs w:val="20"/>
    </w:rPr>
  </w:style>
  <w:style w:type="character" w:styleId="FootnoteReference">
    <w:name w:val="footnote reference"/>
    <w:basedOn w:val="DefaultParagraphFont"/>
    <w:uiPriority w:val="99"/>
    <w:semiHidden/>
    <w:unhideWhenUsed/>
    <w:rsid w:val="00004989"/>
    <w:rPr>
      <w:vertAlign w:val="superscript"/>
    </w:rPr>
  </w:style>
  <w:style w:type="character" w:styleId="UnresolvedMention">
    <w:name w:val="Unresolved Mention"/>
    <w:basedOn w:val="DefaultParagraphFont"/>
    <w:uiPriority w:val="99"/>
    <w:semiHidden/>
    <w:unhideWhenUsed/>
    <w:rsid w:val="0012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0444">
      <w:bodyDiv w:val="1"/>
      <w:marLeft w:val="0"/>
      <w:marRight w:val="0"/>
      <w:marTop w:val="0"/>
      <w:marBottom w:val="0"/>
      <w:divBdr>
        <w:top w:val="none" w:sz="0" w:space="0" w:color="auto"/>
        <w:left w:val="none" w:sz="0" w:space="0" w:color="auto"/>
        <w:bottom w:val="none" w:sz="0" w:space="0" w:color="auto"/>
        <w:right w:val="none" w:sz="0" w:space="0" w:color="auto"/>
      </w:divBdr>
      <w:divsChild>
        <w:div w:id="1160536232">
          <w:marLeft w:val="360"/>
          <w:marRight w:val="0"/>
          <w:marTop w:val="200"/>
          <w:marBottom w:val="0"/>
          <w:divBdr>
            <w:top w:val="none" w:sz="0" w:space="0" w:color="auto"/>
            <w:left w:val="none" w:sz="0" w:space="0" w:color="auto"/>
            <w:bottom w:val="none" w:sz="0" w:space="0" w:color="auto"/>
            <w:right w:val="none" w:sz="0" w:space="0" w:color="auto"/>
          </w:divBdr>
        </w:div>
        <w:div w:id="1151294298">
          <w:marLeft w:val="360"/>
          <w:marRight w:val="0"/>
          <w:marTop w:val="200"/>
          <w:marBottom w:val="0"/>
          <w:divBdr>
            <w:top w:val="none" w:sz="0" w:space="0" w:color="auto"/>
            <w:left w:val="none" w:sz="0" w:space="0" w:color="auto"/>
            <w:bottom w:val="none" w:sz="0" w:space="0" w:color="auto"/>
            <w:right w:val="none" w:sz="0" w:space="0" w:color="auto"/>
          </w:divBdr>
        </w:div>
        <w:div w:id="1851724791">
          <w:marLeft w:val="360"/>
          <w:marRight w:val="0"/>
          <w:marTop w:val="200"/>
          <w:marBottom w:val="0"/>
          <w:divBdr>
            <w:top w:val="none" w:sz="0" w:space="0" w:color="auto"/>
            <w:left w:val="none" w:sz="0" w:space="0" w:color="auto"/>
            <w:bottom w:val="none" w:sz="0" w:space="0" w:color="auto"/>
            <w:right w:val="none" w:sz="0" w:space="0" w:color="auto"/>
          </w:divBdr>
        </w:div>
      </w:divsChild>
    </w:div>
    <w:div w:id="153490694">
      <w:bodyDiv w:val="1"/>
      <w:marLeft w:val="0"/>
      <w:marRight w:val="0"/>
      <w:marTop w:val="0"/>
      <w:marBottom w:val="0"/>
      <w:divBdr>
        <w:top w:val="none" w:sz="0" w:space="0" w:color="auto"/>
        <w:left w:val="none" w:sz="0" w:space="0" w:color="auto"/>
        <w:bottom w:val="none" w:sz="0" w:space="0" w:color="auto"/>
        <w:right w:val="none" w:sz="0" w:space="0" w:color="auto"/>
      </w:divBdr>
      <w:divsChild>
        <w:div w:id="1519585042">
          <w:marLeft w:val="547"/>
          <w:marRight w:val="0"/>
          <w:marTop w:val="0"/>
          <w:marBottom w:val="0"/>
          <w:divBdr>
            <w:top w:val="none" w:sz="0" w:space="0" w:color="auto"/>
            <w:left w:val="none" w:sz="0" w:space="0" w:color="auto"/>
            <w:bottom w:val="none" w:sz="0" w:space="0" w:color="auto"/>
            <w:right w:val="none" w:sz="0" w:space="0" w:color="auto"/>
          </w:divBdr>
        </w:div>
        <w:div w:id="739445804">
          <w:marLeft w:val="547"/>
          <w:marRight w:val="0"/>
          <w:marTop w:val="0"/>
          <w:marBottom w:val="0"/>
          <w:divBdr>
            <w:top w:val="none" w:sz="0" w:space="0" w:color="auto"/>
            <w:left w:val="none" w:sz="0" w:space="0" w:color="auto"/>
            <w:bottom w:val="none" w:sz="0" w:space="0" w:color="auto"/>
            <w:right w:val="none" w:sz="0" w:space="0" w:color="auto"/>
          </w:divBdr>
        </w:div>
      </w:divsChild>
    </w:div>
    <w:div w:id="471563309">
      <w:bodyDiv w:val="1"/>
      <w:marLeft w:val="0"/>
      <w:marRight w:val="0"/>
      <w:marTop w:val="0"/>
      <w:marBottom w:val="0"/>
      <w:divBdr>
        <w:top w:val="none" w:sz="0" w:space="0" w:color="auto"/>
        <w:left w:val="none" w:sz="0" w:space="0" w:color="auto"/>
        <w:bottom w:val="none" w:sz="0" w:space="0" w:color="auto"/>
        <w:right w:val="none" w:sz="0" w:space="0" w:color="auto"/>
      </w:divBdr>
      <w:divsChild>
        <w:div w:id="208878503">
          <w:marLeft w:val="547"/>
          <w:marRight w:val="0"/>
          <w:marTop w:val="0"/>
          <w:marBottom w:val="0"/>
          <w:divBdr>
            <w:top w:val="none" w:sz="0" w:space="0" w:color="auto"/>
            <w:left w:val="none" w:sz="0" w:space="0" w:color="auto"/>
            <w:bottom w:val="none" w:sz="0" w:space="0" w:color="auto"/>
            <w:right w:val="none" w:sz="0" w:space="0" w:color="auto"/>
          </w:divBdr>
        </w:div>
      </w:divsChild>
    </w:div>
    <w:div w:id="548222534">
      <w:bodyDiv w:val="1"/>
      <w:marLeft w:val="0"/>
      <w:marRight w:val="0"/>
      <w:marTop w:val="0"/>
      <w:marBottom w:val="0"/>
      <w:divBdr>
        <w:top w:val="none" w:sz="0" w:space="0" w:color="auto"/>
        <w:left w:val="none" w:sz="0" w:space="0" w:color="auto"/>
        <w:bottom w:val="none" w:sz="0" w:space="0" w:color="auto"/>
        <w:right w:val="none" w:sz="0" w:space="0" w:color="auto"/>
      </w:divBdr>
      <w:divsChild>
        <w:div w:id="108203585">
          <w:marLeft w:val="547"/>
          <w:marRight w:val="0"/>
          <w:marTop w:val="0"/>
          <w:marBottom w:val="0"/>
          <w:divBdr>
            <w:top w:val="none" w:sz="0" w:space="0" w:color="auto"/>
            <w:left w:val="none" w:sz="0" w:space="0" w:color="auto"/>
            <w:bottom w:val="none" w:sz="0" w:space="0" w:color="auto"/>
            <w:right w:val="none" w:sz="0" w:space="0" w:color="auto"/>
          </w:divBdr>
        </w:div>
        <w:div w:id="1425299486">
          <w:marLeft w:val="547"/>
          <w:marRight w:val="0"/>
          <w:marTop w:val="0"/>
          <w:marBottom w:val="0"/>
          <w:divBdr>
            <w:top w:val="none" w:sz="0" w:space="0" w:color="auto"/>
            <w:left w:val="none" w:sz="0" w:space="0" w:color="auto"/>
            <w:bottom w:val="none" w:sz="0" w:space="0" w:color="auto"/>
            <w:right w:val="none" w:sz="0" w:space="0" w:color="auto"/>
          </w:divBdr>
        </w:div>
      </w:divsChild>
    </w:div>
    <w:div w:id="859126460">
      <w:bodyDiv w:val="1"/>
      <w:marLeft w:val="0"/>
      <w:marRight w:val="0"/>
      <w:marTop w:val="0"/>
      <w:marBottom w:val="0"/>
      <w:divBdr>
        <w:top w:val="none" w:sz="0" w:space="0" w:color="auto"/>
        <w:left w:val="none" w:sz="0" w:space="0" w:color="auto"/>
        <w:bottom w:val="none" w:sz="0" w:space="0" w:color="auto"/>
        <w:right w:val="none" w:sz="0" w:space="0" w:color="auto"/>
      </w:divBdr>
      <w:divsChild>
        <w:div w:id="481965087">
          <w:marLeft w:val="1800"/>
          <w:marRight w:val="0"/>
          <w:marTop w:val="100"/>
          <w:marBottom w:val="0"/>
          <w:divBdr>
            <w:top w:val="none" w:sz="0" w:space="0" w:color="auto"/>
            <w:left w:val="none" w:sz="0" w:space="0" w:color="auto"/>
            <w:bottom w:val="none" w:sz="0" w:space="0" w:color="auto"/>
            <w:right w:val="none" w:sz="0" w:space="0" w:color="auto"/>
          </w:divBdr>
        </w:div>
      </w:divsChild>
    </w:div>
    <w:div w:id="1065176393">
      <w:bodyDiv w:val="1"/>
      <w:marLeft w:val="0"/>
      <w:marRight w:val="0"/>
      <w:marTop w:val="0"/>
      <w:marBottom w:val="0"/>
      <w:divBdr>
        <w:top w:val="none" w:sz="0" w:space="0" w:color="auto"/>
        <w:left w:val="none" w:sz="0" w:space="0" w:color="auto"/>
        <w:bottom w:val="none" w:sz="0" w:space="0" w:color="auto"/>
        <w:right w:val="none" w:sz="0" w:space="0" w:color="auto"/>
      </w:divBdr>
    </w:div>
    <w:div w:id="1122068326">
      <w:bodyDiv w:val="1"/>
      <w:marLeft w:val="0"/>
      <w:marRight w:val="0"/>
      <w:marTop w:val="0"/>
      <w:marBottom w:val="0"/>
      <w:divBdr>
        <w:top w:val="none" w:sz="0" w:space="0" w:color="auto"/>
        <w:left w:val="none" w:sz="0" w:space="0" w:color="auto"/>
        <w:bottom w:val="none" w:sz="0" w:space="0" w:color="auto"/>
        <w:right w:val="none" w:sz="0" w:space="0" w:color="auto"/>
      </w:divBdr>
      <w:divsChild>
        <w:div w:id="1154954692">
          <w:marLeft w:val="360"/>
          <w:marRight w:val="0"/>
          <w:marTop w:val="0"/>
          <w:marBottom w:val="120"/>
          <w:divBdr>
            <w:top w:val="none" w:sz="0" w:space="0" w:color="auto"/>
            <w:left w:val="none" w:sz="0" w:space="0" w:color="auto"/>
            <w:bottom w:val="none" w:sz="0" w:space="0" w:color="auto"/>
            <w:right w:val="none" w:sz="0" w:space="0" w:color="auto"/>
          </w:divBdr>
        </w:div>
      </w:divsChild>
    </w:div>
    <w:div w:id="2018073864">
      <w:bodyDiv w:val="1"/>
      <w:marLeft w:val="0"/>
      <w:marRight w:val="0"/>
      <w:marTop w:val="0"/>
      <w:marBottom w:val="0"/>
      <w:divBdr>
        <w:top w:val="none" w:sz="0" w:space="0" w:color="auto"/>
        <w:left w:val="none" w:sz="0" w:space="0" w:color="auto"/>
        <w:bottom w:val="none" w:sz="0" w:space="0" w:color="auto"/>
        <w:right w:val="none" w:sz="0" w:space="0" w:color="auto"/>
      </w:divBdr>
      <w:divsChild>
        <w:div w:id="833836057">
          <w:marLeft w:val="547"/>
          <w:marRight w:val="0"/>
          <w:marTop w:val="0"/>
          <w:marBottom w:val="0"/>
          <w:divBdr>
            <w:top w:val="none" w:sz="0" w:space="0" w:color="auto"/>
            <w:left w:val="none" w:sz="0" w:space="0" w:color="auto"/>
            <w:bottom w:val="none" w:sz="0" w:space="0" w:color="auto"/>
            <w:right w:val="none" w:sz="0" w:space="0" w:color="auto"/>
          </w:divBdr>
        </w:div>
        <w:div w:id="1391002647">
          <w:marLeft w:val="547"/>
          <w:marRight w:val="0"/>
          <w:marTop w:val="0"/>
          <w:marBottom w:val="0"/>
          <w:divBdr>
            <w:top w:val="none" w:sz="0" w:space="0" w:color="auto"/>
            <w:left w:val="none" w:sz="0" w:space="0" w:color="auto"/>
            <w:bottom w:val="none" w:sz="0" w:space="0" w:color="auto"/>
            <w:right w:val="none" w:sz="0" w:space="0" w:color="auto"/>
          </w:divBdr>
        </w:div>
      </w:divsChild>
    </w:div>
    <w:div w:id="2039307729">
      <w:bodyDiv w:val="1"/>
      <w:marLeft w:val="0"/>
      <w:marRight w:val="0"/>
      <w:marTop w:val="0"/>
      <w:marBottom w:val="0"/>
      <w:divBdr>
        <w:top w:val="none" w:sz="0" w:space="0" w:color="auto"/>
        <w:left w:val="none" w:sz="0" w:space="0" w:color="auto"/>
        <w:bottom w:val="none" w:sz="0" w:space="0" w:color="auto"/>
        <w:right w:val="none" w:sz="0" w:space="0" w:color="auto"/>
      </w:divBdr>
      <w:divsChild>
        <w:div w:id="1190804017">
          <w:marLeft w:val="1080"/>
          <w:marRight w:val="0"/>
          <w:marTop w:val="100"/>
          <w:marBottom w:val="0"/>
          <w:divBdr>
            <w:top w:val="none" w:sz="0" w:space="0" w:color="auto"/>
            <w:left w:val="none" w:sz="0" w:space="0" w:color="auto"/>
            <w:bottom w:val="none" w:sz="0" w:space="0" w:color="auto"/>
            <w:right w:val="none" w:sz="0" w:space="0" w:color="auto"/>
          </w:divBdr>
        </w:div>
        <w:div w:id="1777599495">
          <w:marLeft w:val="1080"/>
          <w:marRight w:val="0"/>
          <w:marTop w:val="100"/>
          <w:marBottom w:val="0"/>
          <w:divBdr>
            <w:top w:val="none" w:sz="0" w:space="0" w:color="auto"/>
            <w:left w:val="none" w:sz="0" w:space="0" w:color="auto"/>
            <w:bottom w:val="none" w:sz="0" w:space="0" w:color="auto"/>
            <w:right w:val="none" w:sz="0" w:space="0" w:color="auto"/>
          </w:divBdr>
        </w:div>
        <w:div w:id="1680502960">
          <w:marLeft w:val="1080"/>
          <w:marRight w:val="0"/>
          <w:marTop w:val="100"/>
          <w:marBottom w:val="0"/>
          <w:divBdr>
            <w:top w:val="none" w:sz="0" w:space="0" w:color="auto"/>
            <w:left w:val="none" w:sz="0" w:space="0" w:color="auto"/>
            <w:bottom w:val="none" w:sz="0" w:space="0" w:color="auto"/>
            <w:right w:val="none" w:sz="0" w:space="0" w:color="auto"/>
          </w:divBdr>
        </w:div>
        <w:div w:id="51585190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s.org/report/BMENA-risk-analysis-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utham@gryphonscientific.com" TargetMode="External"/><Relationship Id="rId4" Type="http://schemas.openxmlformats.org/officeDocument/2006/relationships/settings" Target="settings.xml"/><Relationship Id="rId9" Type="http://schemas.openxmlformats.org/officeDocument/2006/relationships/hyperlink" Target="https://creativecommons.org/licenses/by-nc-sa/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805B-DF65-4029-8CEB-EE7CFB23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Fields</dc:creator>
  <cp:keywords/>
  <dc:description/>
  <cp:lastModifiedBy>Gautham Venugopalan</cp:lastModifiedBy>
  <cp:revision>14</cp:revision>
  <dcterms:created xsi:type="dcterms:W3CDTF">2018-12-04T06:51:00Z</dcterms:created>
  <dcterms:modified xsi:type="dcterms:W3CDTF">2018-12-27T00:45:00Z</dcterms:modified>
</cp:coreProperties>
</file>